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D5A8" w14:textId="29FE2BC0" w:rsidR="00EB11A2" w:rsidRPr="00B45A36" w:rsidRDefault="008A2CFF" w:rsidP="00EB11A2">
      <w:pPr>
        <w:pStyle w:val="Title"/>
      </w:pPr>
      <w:r>
        <w:t xml:space="preserve">Sklop 2: </w:t>
      </w:r>
      <w:r w:rsidR="00EB11A2" w:rsidRPr="00B45A36">
        <w:t xml:space="preserve">Nakup </w:t>
      </w:r>
      <w:r>
        <w:t xml:space="preserve">strežniške </w:t>
      </w:r>
      <w:r w:rsidR="00EB11A2" w:rsidRPr="00B45A36">
        <w:t>opreme</w:t>
      </w:r>
    </w:p>
    <w:p w14:paraId="119F78F5" w14:textId="5555C807" w:rsidR="00EB11A2" w:rsidRPr="00B45A36" w:rsidRDefault="00EB11A2" w:rsidP="00E9019E">
      <w:pPr>
        <w:numPr>
          <w:ilvl w:val="1"/>
          <w:numId w:val="0"/>
        </w:numPr>
      </w:pPr>
      <w:r w:rsidRPr="00E9019E">
        <w:rPr>
          <w:sz w:val="28"/>
          <w:szCs w:val="28"/>
        </w:rPr>
        <w:t>TEHNIČNE SPECIFIKACIJE</w:t>
      </w:r>
      <w:r>
        <w:br/>
      </w:r>
    </w:p>
    <w:p w14:paraId="7471CEF4" w14:textId="051B1260" w:rsidR="0B24B4AA" w:rsidRDefault="0B24B4AA" w:rsidP="0B24B4AA"/>
    <w:sdt>
      <w:sdtPr>
        <w:rPr>
          <w:rFonts w:eastAsiaTheme="minorEastAsia"/>
        </w:rPr>
        <w:id w:val="983054519"/>
        <w:docPartObj>
          <w:docPartGallery w:val="Table of Contents"/>
          <w:docPartUnique/>
        </w:docPartObj>
      </w:sdtPr>
      <w:sdtEndPr>
        <w:rPr>
          <w:b/>
          <w:bCs/>
        </w:rPr>
      </w:sdtEndPr>
      <w:sdtContent>
        <w:p w14:paraId="34F4247B" w14:textId="07F90DE4" w:rsidR="005A1B87" w:rsidRDefault="00D3206D">
          <w:pPr>
            <w:pStyle w:val="TOC1"/>
            <w:rPr>
              <w:rFonts w:eastAsiaTheme="minorEastAsia"/>
              <w:noProof/>
              <w:sz w:val="24"/>
              <w:szCs w:val="24"/>
              <w:lang w:eastAsia="sl-SI"/>
            </w:rPr>
          </w:pPr>
          <w:r w:rsidRPr="0B24B4AA">
            <w:fldChar w:fldCharType="begin"/>
          </w:r>
          <w:r w:rsidR="00EB11A2" w:rsidRPr="00B45A36">
            <w:instrText xml:space="preserve"> TOC \o "1-3" \h \z \u </w:instrText>
          </w:r>
          <w:r w:rsidRPr="0B24B4AA">
            <w:fldChar w:fldCharType="separate"/>
          </w:r>
          <w:hyperlink w:anchor="_Toc195173111" w:history="1">
            <w:r w:rsidR="005A1B87" w:rsidRPr="007B6842">
              <w:rPr>
                <w:rStyle w:val="Hyperlink"/>
                <w:noProof/>
              </w:rPr>
              <w:t>1</w:t>
            </w:r>
            <w:r w:rsidR="005A1B87">
              <w:rPr>
                <w:rFonts w:eastAsiaTheme="minorEastAsia"/>
                <w:noProof/>
                <w:sz w:val="24"/>
                <w:szCs w:val="24"/>
                <w:lang w:eastAsia="sl-SI"/>
              </w:rPr>
              <w:tab/>
            </w:r>
            <w:r w:rsidR="005A1B87" w:rsidRPr="007B6842">
              <w:rPr>
                <w:rStyle w:val="Hyperlink"/>
                <w:noProof/>
              </w:rPr>
              <w:t>Preambula</w:t>
            </w:r>
            <w:r w:rsidR="005A1B87">
              <w:rPr>
                <w:noProof/>
                <w:webHidden/>
              </w:rPr>
              <w:tab/>
            </w:r>
            <w:r w:rsidR="005A1B87">
              <w:rPr>
                <w:noProof/>
                <w:webHidden/>
              </w:rPr>
              <w:fldChar w:fldCharType="begin"/>
            </w:r>
            <w:r w:rsidR="005A1B87">
              <w:rPr>
                <w:noProof/>
                <w:webHidden/>
              </w:rPr>
              <w:instrText xml:space="preserve"> PAGEREF _Toc195173111 \h </w:instrText>
            </w:r>
            <w:r w:rsidR="005A1B87">
              <w:rPr>
                <w:noProof/>
                <w:webHidden/>
              </w:rPr>
            </w:r>
            <w:r w:rsidR="005A1B87">
              <w:rPr>
                <w:noProof/>
                <w:webHidden/>
              </w:rPr>
              <w:fldChar w:fldCharType="separate"/>
            </w:r>
            <w:r w:rsidR="005A1B87">
              <w:rPr>
                <w:noProof/>
                <w:webHidden/>
              </w:rPr>
              <w:t>1</w:t>
            </w:r>
            <w:r w:rsidR="005A1B87">
              <w:rPr>
                <w:noProof/>
                <w:webHidden/>
              </w:rPr>
              <w:fldChar w:fldCharType="end"/>
            </w:r>
          </w:hyperlink>
        </w:p>
        <w:p w14:paraId="15285B40" w14:textId="77A3E013" w:rsidR="005A1B87" w:rsidRDefault="005A1B87">
          <w:pPr>
            <w:pStyle w:val="TOC1"/>
            <w:rPr>
              <w:rFonts w:eastAsiaTheme="minorEastAsia"/>
              <w:noProof/>
              <w:sz w:val="24"/>
              <w:szCs w:val="24"/>
              <w:lang w:eastAsia="sl-SI"/>
            </w:rPr>
          </w:pPr>
          <w:hyperlink w:anchor="_Toc195173112" w:history="1">
            <w:r w:rsidRPr="007B6842">
              <w:rPr>
                <w:rStyle w:val="Hyperlink"/>
                <w:noProof/>
              </w:rPr>
              <w:t>2</w:t>
            </w:r>
            <w:r>
              <w:rPr>
                <w:rFonts w:eastAsiaTheme="minorEastAsia"/>
                <w:noProof/>
                <w:sz w:val="24"/>
                <w:szCs w:val="24"/>
                <w:lang w:eastAsia="sl-SI"/>
              </w:rPr>
              <w:tab/>
            </w:r>
            <w:r w:rsidRPr="007B6842">
              <w:rPr>
                <w:rStyle w:val="Hyperlink"/>
                <w:noProof/>
              </w:rPr>
              <w:t>Splošne zahteve</w:t>
            </w:r>
            <w:r>
              <w:rPr>
                <w:noProof/>
                <w:webHidden/>
              </w:rPr>
              <w:tab/>
            </w:r>
            <w:r>
              <w:rPr>
                <w:noProof/>
                <w:webHidden/>
              </w:rPr>
              <w:fldChar w:fldCharType="begin"/>
            </w:r>
            <w:r>
              <w:rPr>
                <w:noProof/>
                <w:webHidden/>
              </w:rPr>
              <w:instrText xml:space="preserve"> PAGEREF _Toc195173112 \h </w:instrText>
            </w:r>
            <w:r>
              <w:rPr>
                <w:noProof/>
                <w:webHidden/>
              </w:rPr>
            </w:r>
            <w:r>
              <w:rPr>
                <w:noProof/>
                <w:webHidden/>
              </w:rPr>
              <w:fldChar w:fldCharType="separate"/>
            </w:r>
            <w:r>
              <w:rPr>
                <w:noProof/>
                <w:webHidden/>
              </w:rPr>
              <w:t>1</w:t>
            </w:r>
            <w:r>
              <w:rPr>
                <w:noProof/>
                <w:webHidden/>
              </w:rPr>
              <w:fldChar w:fldCharType="end"/>
            </w:r>
          </w:hyperlink>
        </w:p>
        <w:p w14:paraId="4841748D" w14:textId="6F0EE90D" w:rsidR="005A1B87" w:rsidRDefault="005A1B87">
          <w:pPr>
            <w:pStyle w:val="TOC1"/>
            <w:rPr>
              <w:rFonts w:eastAsiaTheme="minorEastAsia"/>
              <w:noProof/>
              <w:sz w:val="24"/>
              <w:szCs w:val="24"/>
              <w:lang w:eastAsia="sl-SI"/>
            </w:rPr>
          </w:pPr>
          <w:hyperlink w:anchor="_Toc195173113" w:history="1">
            <w:r w:rsidRPr="007B6842">
              <w:rPr>
                <w:rStyle w:val="Hyperlink"/>
                <w:noProof/>
              </w:rPr>
              <w:t>3</w:t>
            </w:r>
            <w:r>
              <w:rPr>
                <w:rFonts w:eastAsiaTheme="minorEastAsia"/>
                <w:noProof/>
                <w:sz w:val="24"/>
                <w:szCs w:val="24"/>
                <w:lang w:eastAsia="sl-SI"/>
              </w:rPr>
              <w:tab/>
            </w:r>
            <w:r w:rsidRPr="007B6842">
              <w:rPr>
                <w:rStyle w:val="Hyperlink"/>
                <w:noProof/>
              </w:rPr>
              <w:t>Tehnične zahteve</w:t>
            </w:r>
            <w:r>
              <w:rPr>
                <w:noProof/>
                <w:webHidden/>
              </w:rPr>
              <w:tab/>
            </w:r>
            <w:r>
              <w:rPr>
                <w:noProof/>
                <w:webHidden/>
              </w:rPr>
              <w:fldChar w:fldCharType="begin"/>
            </w:r>
            <w:r>
              <w:rPr>
                <w:noProof/>
                <w:webHidden/>
              </w:rPr>
              <w:instrText xml:space="preserve"> PAGEREF _Toc195173113 \h </w:instrText>
            </w:r>
            <w:r>
              <w:rPr>
                <w:noProof/>
                <w:webHidden/>
              </w:rPr>
            </w:r>
            <w:r>
              <w:rPr>
                <w:noProof/>
                <w:webHidden/>
              </w:rPr>
              <w:fldChar w:fldCharType="separate"/>
            </w:r>
            <w:r>
              <w:rPr>
                <w:noProof/>
                <w:webHidden/>
              </w:rPr>
              <w:t>2</w:t>
            </w:r>
            <w:r>
              <w:rPr>
                <w:noProof/>
                <w:webHidden/>
              </w:rPr>
              <w:fldChar w:fldCharType="end"/>
            </w:r>
          </w:hyperlink>
        </w:p>
        <w:p w14:paraId="49180820" w14:textId="122117F2" w:rsidR="00EB11A2" w:rsidRPr="00B45A36" w:rsidRDefault="00D3206D" w:rsidP="0843CD40">
          <w:pPr>
            <w:pBdr>
              <w:bottom w:val="single" w:sz="6" w:space="1" w:color="auto"/>
            </w:pBdr>
          </w:pPr>
          <w:r w:rsidRPr="0B24B4AA">
            <w:rPr>
              <w:b/>
              <w:bCs/>
            </w:rPr>
            <w:fldChar w:fldCharType="end"/>
          </w:r>
        </w:p>
      </w:sdtContent>
    </w:sdt>
    <w:p w14:paraId="32BB9185" w14:textId="4BFA6E67" w:rsidR="0B24B4AA" w:rsidRDefault="0B24B4AA" w:rsidP="0B24B4AA"/>
    <w:p w14:paraId="39FC86DF" w14:textId="77777777" w:rsidR="00EB11A2" w:rsidRPr="00B45A36" w:rsidRDefault="00EB11A2" w:rsidP="005A49A7">
      <w:pPr>
        <w:pStyle w:val="Heading1"/>
      </w:pPr>
      <w:bookmarkStart w:id="0" w:name="_Toc195173111"/>
      <w:r w:rsidRPr="00B45A36">
        <w:t>Preambula</w:t>
      </w:r>
      <w:bookmarkEnd w:id="0"/>
    </w:p>
    <w:p w14:paraId="27CEEB49" w14:textId="4AE45AB7" w:rsidR="00EB11A2" w:rsidRPr="00B45A36" w:rsidRDefault="005916F6" w:rsidP="00EB11A2">
      <w:pPr>
        <w:jc w:val="both"/>
      </w:pPr>
      <w:r>
        <w:t xml:space="preserve">Rešitev (storitev) </w:t>
      </w:r>
      <w:r w:rsidR="000714CF">
        <w:t>e</w:t>
      </w:r>
      <w:r w:rsidR="000714CF" w:rsidRPr="007C3EBB">
        <w:t xml:space="preserve">lektronski </w:t>
      </w:r>
      <w:r w:rsidR="00043C1D" w:rsidRPr="007C3EBB">
        <w:t>temperaturno</w:t>
      </w:r>
      <w:r w:rsidR="00D176C4">
        <w:t xml:space="preserve"> </w:t>
      </w:r>
      <w:r w:rsidR="00043C1D" w:rsidRPr="007C3EBB">
        <w:t>terap</w:t>
      </w:r>
      <w:r w:rsidR="00D176C4">
        <w:t>ijski</w:t>
      </w:r>
      <w:r w:rsidR="00043C1D" w:rsidRPr="007C3EBB">
        <w:t xml:space="preserve"> list</w:t>
      </w:r>
      <w:r w:rsidR="00EB11A2" w:rsidRPr="00B45A36">
        <w:t xml:space="preserve"> (</w:t>
      </w:r>
      <w:r w:rsidR="00043C1D">
        <w:t>eTTL</w:t>
      </w:r>
      <w:r w:rsidR="00EB11A2" w:rsidRPr="00B45A36">
        <w:t xml:space="preserve">) </w:t>
      </w:r>
      <w:r w:rsidR="00845422">
        <w:t>bo</w:t>
      </w:r>
      <w:r w:rsidR="00845422" w:rsidRPr="00B45A36">
        <w:t xml:space="preserve"> </w:t>
      </w:r>
      <w:r w:rsidR="00EB11A2" w:rsidRPr="00B45A36">
        <w:t xml:space="preserve">integralni del storitev eZdravja in bo kot takšna tesno in neločljivo povezana z drugimi storitvami eZdravja, predvsem s sistemi </w:t>
      </w:r>
      <w:proofErr w:type="spellStart"/>
      <w:r w:rsidR="00EB11A2" w:rsidRPr="00B45A36">
        <w:t>zNET</w:t>
      </w:r>
      <w:proofErr w:type="spellEnd"/>
      <w:r w:rsidR="00EB11A2" w:rsidRPr="00B45A36">
        <w:t xml:space="preserve">, </w:t>
      </w:r>
      <w:r w:rsidR="00D416FF">
        <w:t>Centralni register podatkov o pacientu (</w:t>
      </w:r>
      <w:r w:rsidR="00D416FF" w:rsidRPr="00B45A36">
        <w:t>CRPP</w:t>
      </w:r>
      <w:r w:rsidR="00D416FF">
        <w:t xml:space="preserve">) </w:t>
      </w:r>
      <w:r w:rsidR="00433F32">
        <w:t>in</w:t>
      </w:r>
      <w:r w:rsidR="00EB11A2" w:rsidRPr="00B45A36">
        <w:t xml:space="preserve"> </w:t>
      </w:r>
      <w:r w:rsidR="00803D7C" w:rsidRPr="00A22B52">
        <w:t xml:space="preserve">Evidenca uporabnikov </w:t>
      </w:r>
      <w:proofErr w:type="spellStart"/>
      <w:r w:rsidR="00803D7C" w:rsidRPr="00A22B52">
        <w:t>eZdravja</w:t>
      </w:r>
      <w:proofErr w:type="spellEnd"/>
      <w:r w:rsidR="00803D7C" w:rsidRPr="00A22B52">
        <w:t xml:space="preserve"> </w:t>
      </w:r>
      <w:r w:rsidR="00803D7C">
        <w:t>(</w:t>
      </w:r>
      <w:r w:rsidR="00803D7C" w:rsidRPr="00A22B52">
        <w:t>E</w:t>
      </w:r>
      <w:r w:rsidR="00803D7C">
        <w:t>UE</w:t>
      </w:r>
      <w:r w:rsidR="00803D7C" w:rsidRPr="00A22B52">
        <w:t>Z</w:t>
      </w:r>
      <w:r w:rsidR="00803D7C">
        <w:t>)</w:t>
      </w:r>
      <w:r w:rsidR="00EB11A2" w:rsidRPr="00B45A36">
        <w:t xml:space="preserve">. </w:t>
      </w:r>
    </w:p>
    <w:p w14:paraId="01DD28F0" w14:textId="76FD31FE" w:rsidR="00EB11A2" w:rsidRPr="00B45A36" w:rsidRDefault="00EB11A2" w:rsidP="00777E0E">
      <w:pPr>
        <w:jc w:val="both"/>
      </w:pPr>
      <w:r w:rsidRPr="00B45A36">
        <w:t xml:space="preserve">Ker je za storitve eZdravja enotna strojna infrastruktura že vzpostavljena in so enake arhitekturne rešitve primerne tudi za storitev </w:t>
      </w:r>
      <w:r w:rsidR="00EA0130">
        <w:t>eTTL</w:t>
      </w:r>
      <w:r w:rsidRPr="00B45A36">
        <w:t xml:space="preserve">, je edino smiselno ter z ekonomskega vidika najučinkovitejše, da se izvede nadgradnja </w:t>
      </w:r>
      <w:r w:rsidR="007470B8" w:rsidRPr="00B45A36">
        <w:t xml:space="preserve">obstoječe </w:t>
      </w:r>
      <w:r w:rsidRPr="00B45A36">
        <w:t>strojne opreme</w:t>
      </w:r>
      <w:r w:rsidR="007470B8" w:rsidRPr="00B45A36">
        <w:t xml:space="preserve"> Nacionalnega inštituta za javno zdravje </w:t>
      </w:r>
      <w:r w:rsidR="00C8352C">
        <w:t>(</w:t>
      </w:r>
      <w:r w:rsidR="007470B8" w:rsidRPr="00B45A36">
        <w:t>NIJZ)</w:t>
      </w:r>
      <w:r w:rsidRPr="00B45A36">
        <w:t xml:space="preserve">, ki se že uporablja. S tem se izkoristijo vložki v strojno opremo, licence in vzpostavitev okolja in infrastruktur ter neposredno zmanjšajo stroški za nakup </w:t>
      </w:r>
      <w:r w:rsidR="00BB79F1" w:rsidRPr="00B45A36">
        <w:t xml:space="preserve">nove </w:t>
      </w:r>
      <w:r w:rsidRPr="00B45A36">
        <w:t>opreme in vzpostavitev sistema</w:t>
      </w:r>
      <w:r w:rsidR="00845422">
        <w:t xml:space="preserve"> </w:t>
      </w:r>
      <w:r w:rsidR="00EA0130">
        <w:t>eTTL</w:t>
      </w:r>
      <w:r w:rsidRPr="00B45A36">
        <w:t xml:space="preserve">. Tudi vzdrževanje infrastrukture storitev eZdravja, </w:t>
      </w:r>
      <w:r w:rsidR="00BB79F1" w:rsidRPr="00B45A36">
        <w:t>vključno s storitvijo</w:t>
      </w:r>
      <w:r w:rsidRPr="00B45A36">
        <w:t xml:space="preserve"> </w:t>
      </w:r>
      <w:r w:rsidR="00EA0130">
        <w:t>eTTL</w:t>
      </w:r>
      <w:r w:rsidRPr="00B45A36">
        <w:t xml:space="preserve">, bo v prihodnje lažja in cenejša, kot če </w:t>
      </w:r>
      <w:r w:rsidR="001B68EF" w:rsidRPr="00B45A36">
        <w:t>bi</w:t>
      </w:r>
      <w:r w:rsidR="00BF7802" w:rsidRPr="00B45A36">
        <w:t xml:space="preserve"> </w:t>
      </w:r>
      <w:r w:rsidRPr="00B45A36">
        <w:t>se vzpostavi</w:t>
      </w:r>
      <w:r w:rsidR="00BF7802" w:rsidRPr="00B45A36">
        <w:t>l</w:t>
      </w:r>
      <w:r w:rsidRPr="00B45A36">
        <w:t>a dva ločena in le delno povezana sistema. Tudi enotni sistemi za podporo in nadzor že o</w:t>
      </w:r>
      <w:r w:rsidR="00350A24" w:rsidRPr="00B45A36">
        <w:t>b</w:t>
      </w:r>
      <w:r w:rsidRPr="00B45A36">
        <w:t>stajajo in je edino smiselno, da se uporabljajo tudi za storitev</w:t>
      </w:r>
      <w:r w:rsidR="00471F7F" w:rsidRPr="00B45A36">
        <w:t xml:space="preserve"> </w:t>
      </w:r>
      <w:r w:rsidR="00587A7F">
        <w:t>eTTL</w:t>
      </w:r>
      <w:r w:rsidRPr="00B45A36">
        <w:t>. Taka postavitev zagotavlja tudi večjo stabilnost delovanja vseh storitev eZdravja</w:t>
      </w:r>
      <w:r w:rsidR="002A5FF0" w:rsidRPr="00B45A36">
        <w:t xml:space="preserve"> ter </w:t>
      </w:r>
      <w:r w:rsidRPr="00B45A36">
        <w:t xml:space="preserve">omogoča nadaljnjo razširljivost in uporabnost za ostale storitve, ki so opredeljene v programu </w:t>
      </w:r>
      <w:r w:rsidR="00976F2A">
        <w:t>Načrta za okrevanje in odpornost (</w:t>
      </w:r>
      <w:r w:rsidRPr="00B45A36">
        <w:t>NOO</w:t>
      </w:r>
      <w:r w:rsidR="00976F2A">
        <w:t>)</w:t>
      </w:r>
      <w:r w:rsidRPr="00B45A36">
        <w:t>.</w:t>
      </w:r>
    </w:p>
    <w:p w14:paraId="372E1229" w14:textId="2363529D" w:rsidR="00EB11A2" w:rsidRPr="00B45A36" w:rsidRDefault="00EB11A2" w:rsidP="00B6220B">
      <w:pPr>
        <w:jc w:val="both"/>
      </w:pPr>
      <w:r w:rsidRPr="00B45A36">
        <w:t xml:space="preserve">Arhitektura strežnikov za virtualizacijo VMware bo dopolnjena z dvema strežnikoma (na vsaki lokaciji </w:t>
      </w:r>
      <w:r w:rsidR="00355EAF">
        <w:t>podatkovnih centrov</w:t>
      </w:r>
      <w:r w:rsidR="00355EAF" w:rsidRPr="00355EAF">
        <w:t xml:space="preserve"> </w:t>
      </w:r>
      <w:r w:rsidR="00355EAF">
        <w:t>po</w:t>
      </w:r>
      <w:r w:rsidR="00355EAF" w:rsidRPr="00355EAF">
        <w:t xml:space="preserve"> </w:t>
      </w:r>
      <w:r w:rsidRPr="00B45A36">
        <w:t xml:space="preserve">eden), redundanca pa se bo zagotavljala z že obstoječimi strežniki. </w:t>
      </w:r>
    </w:p>
    <w:p w14:paraId="28FEA812" w14:textId="504DC7E3" w:rsidR="00EB11A2" w:rsidRPr="00B45A36" w:rsidRDefault="00966B11" w:rsidP="00EB11A2">
      <w:pPr>
        <w:pStyle w:val="Heading1"/>
        <w:jc w:val="both"/>
      </w:pPr>
      <w:bookmarkStart w:id="1" w:name="_Toc195173112"/>
      <w:r>
        <w:t>Sploš</w:t>
      </w:r>
      <w:r w:rsidR="00EB11A2" w:rsidRPr="00B45A36">
        <w:t>ne zahteve</w:t>
      </w:r>
      <w:bookmarkEnd w:id="1"/>
    </w:p>
    <w:p w14:paraId="20B41E19" w14:textId="38284C0A" w:rsidR="00EB11A2" w:rsidRPr="00B45A36" w:rsidRDefault="00EB11A2" w:rsidP="00EB11A2">
      <w:pPr>
        <w:jc w:val="both"/>
      </w:pPr>
      <w:r w:rsidRPr="00B45A36">
        <w:t>Natančen pogodbeni obseg dobav in storitev, vključno z vsemi zahtevami in pogoji, je podan v dokumentaciji v zvezi z oddajo javnega naročila.</w:t>
      </w:r>
    </w:p>
    <w:p w14:paraId="40CCE22A" w14:textId="41A988A3" w:rsidR="00D14035" w:rsidRPr="00B45A36" w:rsidRDefault="00D14035" w:rsidP="00EB11A2">
      <w:pPr>
        <w:jc w:val="both"/>
      </w:pPr>
      <w:r w:rsidRPr="00B45A36">
        <w:t>Dobavitel</w:t>
      </w:r>
      <w:r w:rsidR="000E6A43" w:rsidRPr="00B45A36">
        <w:t>j</w:t>
      </w:r>
      <w:r w:rsidR="00B35C3C">
        <w:t xml:space="preserve"> (ponudnik, izvajalec)</w:t>
      </w:r>
      <w:r w:rsidR="000E6A43" w:rsidRPr="00B45A36">
        <w:t xml:space="preserve"> bo vso ponujeno opremo </w:t>
      </w:r>
      <w:r w:rsidR="00D713A3">
        <w:t xml:space="preserve">dobavil in </w:t>
      </w:r>
      <w:r w:rsidR="000E6A43" w:rsidRPr="00707576">
        <w:rPr>
          <w:b/>
          <w:bCs/>
          <w:u w:val="single"/>
        </w:rPr>
        <w:t>tudi namestil</w:t>
      </w:r>
      <w:r w:rsidR="000E6A43" w:rsidRPr="00B45A36">
        <w:t xml:space="preserve"> v </w:t>
      </w:r>
      <w:r w:rsidR="003D77F1" w:rsidRPr="00B45A36">
        <w:t>podatkovn</w:t>
      </w:r>
      <w:r w:rsidR="003D77F1">
        <w:t>a</w:t>
      </w:r>
      <w:r w:rsidR="003D77F1" w:rsidRPr="00B45A36">
        <w:t xml:space="preserve"> </w:t>
      </w:r>
      <w:r w:rsidR="000E6A43" w:rsidRPr="00B45A36">
        <w:t>centr</w:t>
      </w:r>
      <w:r w:rsidR="003D77F1">
        <w:t>a</w:t>
      </w:r>
      <w:r w:rsidR="00F07A1D">
        <w:t xml:space="preserve"> na območju Republike Slo</w:t>
      </w:r>
      <w:r w:rsidR="00834BF6">
        <w:t>venije</w:t>
      </w:r>
      <w:r w:rsidR="000E6A43" w:rsidRPr="00B45A36">
        <w:t>, s katerim</w:t>
      </w:r>
      <w:r w:rsidR="003D77F1">
        <w:t>a</w:t>
      </w:r>
      <w:r w:rsidR="00834BF6">
        <w:t xml:space="preserve"> trenutno</w:t>
      </w:r>
      <w:r w:rsidR="000E6A43" w:rsidRPr="00B45A36">
        <w:t xml:space="preserve"> upravlja </w:t>
      </w:r>
      <w:r w:rsidR="00834BF6">
        <w:t xml:space="preserve">oz. bo v prihodnje upravljal </w:t>
      </w:r>
      <w:r w:rsidR="00E07F35">
        <w:t>N</w:t>
      </w:r>
      <w:r w:rsidR="00223AD1">
        <w:t xml:space="preserve">acionalni inštitut za javno zdravje </w:t>
      </w:r>
      <w:r w:rsidR="00C8352C">
        <w:t>(</w:t>
      </w:r>
      <w:r w:rsidR="00223AD1">
        <w:t>N</w:t>
      </w:r>
      <w:r w:rsidR="00E07F35">
        <w:t>IJZ)</w:t>
      </w:r>
      <w:r w:rsidR="007D021C" w:rsidRPr="00B45A36">
        <w:t>.</w:t>
      </w:r>
      <w:r w:rsidR="00400518" w:rsidRPr="00B45A36">
        <w:t xml:space="preserve"> </w:t>
      </w:r>
    </w:p>
    <w:p w14:paraId="38F36B4A" w14:textId="4037A536" w:rsidR="00EB11A2" w:rsidRPr="00B45A36" w:rsidRDefault="00EB11A2" w:rsidP="00EB11A2">
      <w:pPr>
        <w:jc w:val="both"/>
      </w:pPr>
      <w:r w:rsidRPr="00B45A36">
        <w:lastRenderedPageBreak/>
        <w:t xml:space="preserve">Vsa ponujena oprema mora biti nova in nabavljena preko uradnega prodajnega ali distribucijskega kanala v Sloveniji, namenjena slovenskemu trgu </w:t>
      </w:r>
      <w:r w:rsidR="00464EE0">
        <w:t>–</w:t>
      </w:r>
      <w:r w:rsidRPr="00B45A36">
        <w:t xml:space="preserve"> torej takšna, da jo bo mogoče brez modifikacij uporabljati v Sloveniji ter ji v Sloveniji zagotavljati celostno podporo. Zahtevana je garancija in podpora proizvajalca za vso opremo. Podpora mora biti vidna v sistemu proizvajalca.</w:t>
      </w:r>
    </w:p>
    <w:p w14:paraId="6D67D74A" w14:textId="30DDEFCB" w:rsidR="00EB11A2" w:rsidRPr="00B45A36" w:rsidRDefault="00EB11A2" w:rsidP="00EB11A2">
      <w:pPr>
        <w:jc w:val="both"/>
      </w:pPr>
      <w:r w:rsidRPr="00B45A36">
        <w:t xml:space="preserve">Za ponujeno opremo se </w:t>
      </w:r>
      <w:r w:rsidR="003C217F" w:rsidRPr="00B45A36">
        <w:t>dobavitelj</w:t>
      </w:r>
      <w:r w:rsidRPr="00B45A36">
        <w:t xml:space="preserve"> opreme obvezuje v obdobju 36 mesecev od </w:t>
      </w:r>
      <w:r w:rsidR="00FE6627">
        <w:t>prevzema</w:t>
      </w:r>
      <w:r w:rsidR="00FE6627" w:rsidRPr="00B45A36">
        <w:t xml:space="preserve"> </w:t>
      </w:r>
      <w:r w:rsidRPr="00B45A36">
        <w:t>opreme, brezplačno zagotavljati vse nove verzije programske opreme v okviru iste funkcionalnosti.</w:t>
      </w:r>
    </w:p>
    <w:p w14:paraId="43BB10D1" w14:textId="6C34E4C1" w:rsidR="00EB11A2" w:rsidRPr="00B45A36" w:rsidRDefault="00EB11A2" w:rsidP="00EB11A2">
      <w:pPr>
        <w:jc w:val="both"/>
      </w:pPr>
      <w:r w:rsidRPr="00B45A36">
        <w:t>Obdobje zagotavljanja rezervnih delov za ponujeno opremo je 5 let, obdobje se šteje od prevzema opreme.</w:t>
      </w:r>
    </w:p>
    <w:p w14:paraId="7A810128" w14:textId="4F3A08DE" w:rsidR="00EB11A2" w:rsidRPr="00B45A36" w:rsidRDefault="00EB11A2" w:rsidP="00EB11A2">
      <w:pPr>
        <w:jc w:val="both"/>
      </w:pPr>
      <w:r w:rsidRPr="00B45A36">
        <w:t>Potrebno je vključiti garancijo proizvajalca za obdobje 36 mesecev od prevzema (tovarniška podpora za nadgradnjo in odpravo napak na strojni in programski opremi) za vso ponujeno opremo.</w:t>
      </w:r>
    </w:p>
    <w:p w14:paraId="42165690" w14:textId="77777777" w:rsidR="00EB11A2" w:rsidRPr="00B45A36" w:rsidRDefault="00EB11A2" w:rsidP="00EB11A2">
      <w:pPr>
        <w:jc w:val="both"/>
      </w:pPr>
      <w:r w:rsidRPr="00B45A36">
        <w:t xml:space="preserve">Omogočen mora biti brezplačen dostop do baz znanja proizvajalca oz. principala in spremljanje odprtih problemov preko spleta, brezplačen spletni dostop do popravkov in nadgradenj sistemske programske opreme (gonilniki, </w:t>
      </w:r>
      <w:proofErr w:type="spellStart"/>
      <w:r w:rsidRPr="00B45A36">
        <w:rPr>
          <w:i/>
          <w:iCs/>
        </w:rPr>
        <w:t>firmware</w:t>
      </w:r>
      <w:proofErr w:type="spellEnd"/>
      <w:r w:rsidRPr="00B45A36">
        <w:t>) pri principalu oz. proizvajalcu opreme.</w:t>
      </w:r>
    </w:p>
    <w:p w14:paraId="6E03B60A" w14:textId="112E3925" w:rsidR="00EB11A2" w:rsidRPr="00B45A36" w:rsidRDefault="00EB11A2" w:rsidP="00EB11A2">
      <w:pPr>
        <w:jc w:val="both"/>
      </w:pPr>
      <w:r w:rsidRPr="00B45A36">
        <w:t xml:space="preserve">Za vso ponujeno opremo mora </w:t>
      </w:r>
      <w:r w:rsidR="003C217F" w:rsidRPr="00B45A36">
        <w:t>dobavitelj</w:t>
      </w:r>
      <w:r w:rsidRPr="00B45A36">
        <w:t xml:space="preserve"> </w:t>
      </w:r>
      <w:r w:rsidR="002B6765" w:rsidRPr="00B45A36">
        <w:t xml:space="preserve">skupaj s ponudbo </w:t>
      </w:r>
      <w:r w:rsidRPr="00B45A36">
        <w:t>predložiti izjavo</w:t>
      </w:r>
      <w:r w:rsidR="00FB7D7F">
        <w:t xml:space="preserve"> </w:t>
      </w:r>
      <w:r w:rsidRPr="00B45A36">
        <w:t>proizvajalca opreme (</w:t>
      </w:r>
      <w:r w:rsidRPr="00B45A36">
        <w:rPr>
          <w:i/>
          <w:iCs/>
        </w:rPr>
        <w:t>MAF - "</w:t>
      </w:r>
      <w:proofErr w:type="spellStart"/>
      <w:r w:rsidRPr="00B45A36">
        <w:rPr>
          <w:i/>
          <w:iCs/>
        </w:rPr>
        <w:t>Manufacturer’s</w:t>
      </w:r>
      <w:proofErr w:type="spellEnd"/>
      <w:r w:rsidRPr="00B45A36">
        <w:rPr>
          <w:i/>
          <w:iCs/>
        </w:rPr>
        <w:t xml:space="preserve"> </w:t>
      </w:r>
      <w:proofErr w:type="spellStart"/>
      <w:r w:rsidRPr="00B45A36">
        <w:rPr>
          <w:i/>
          <w:iCs/>
        </w:rPr>
        <w:t>Authorisation</w:t>
      </w:r>
      <w:proofErr w:type="spellEnd"/>
      <w:r w:rsidRPr="00B45A36">
        <w:rPr>
          <w:i/>
          <w:iCs/>
        </w:rPr>
        <w:t>"</w:t>
      </w:r>
      <w:r w:rsidRPr="00B45A36">
        <w:t>).</w:t>
      </w:r>
    </w:p>
    <w:p w14:paraId="1F6B94C5" w14:textId="77777777" w:rsidR="00EB11A2" w:rsidRPr="00B45A36" w:rsidRDefault="00EB11A2" w:rsidP="00EB11A2">
      <w:pPr>
        <w:jc w:val="both"/>
      </w:pPr>
      <w:r w:rsidRPr="00B45A36">
        <w:t>Predračun, dobavni roki, rok za izvedbo, garancijski rok in licenčna podpora:</w:t>
      </w:r>
    </w:p>
    <w:p w14:paraId="7D371C35" w14:textId="77777777" w:rsidR="00EB11A2" w:rsidRPr="00B45A36" w:rsidRDefault="00EB11A2" w:rsidP="001B68EF">
      <w:pPr>
        <w:pStyle w:val="ListParagraph"/>
        <w:numPr>
          <w:ilvl w:val="0"/>
          <w:numId w:val="2"/>
        </w:numPr>
        <w:jc w:val="both"/>
      </w:pPr>
      <w:r w:rsidRPr="00B45A36">
        <w:t xml:space="preserve">Predračun zajema dobavo, zagon in osnovno nastavitev opreme in nadgradnje na najnovejšo priporočeno različico (npr. operacijskega sistema oz. </w:t>
      </w:r>
      <w:proofErr w:type="spellStart"/>
      <w:r w:rsidRPr="00B45A36">
        <w:rPr>
          <w:i/>
          <w:iCs/>
        </w:rPr>
        <w:t>firmwarea</w:t>
      </w:r>
      <w:proofErr w:type="spellEnd"/>
      <w:r w:rsidRPr="00B45A36">
        <w:t>), ter izdelavo priključitvene dokumentacije.</w:t>
      </w:r>
    </w:p>
    <w:p w14:paraId="46422ADE" w14:textId="3552EE99" w:rsidR="00EB11A2" w:rsidRPr="00B45A36" w:rsidRDefault="00EB11A2" w:rsidP="001B68EF">
      <w:pPr>
        <w:pStyle w:val="ListParagraph"/>
        <w:numPr>
          <w:ilvl w:val="0"/>
          <w:numId w:val="2"/>
        </w:numPr>
        <w:jc w:val="both"/>
      </w:pPr>
      <w:r w:rsidRPr="00B45A36">
        <w:t xml:space="preserve">Dobavni rok za opremo je </w:t>
      </w:r>
      <w:r w:rsidRPr="00B45A36">
        <w:rPr>
          <w:b/>
          <w:bCs/>
        </w:rPr>
        <w:t>60 dni</w:t>
      </w:r>
      <w:r w:rsidRPr="00B45A36">
        <w:t xml:space="preserve"> od </w:t>
      </w:r>
      <w:r w:rsidR="00FC14B9">
        <w:t>prejema zahteve za dobavo opreme s strani naročnika</w:t>
      </w:r>
      <w:r w:rsidRPr="00B45A36">
        <w:t xml:space="preserve">; zagon in konfiguracija opreme bo izvedena naknadno, po izvršeni dobavi opreme, v dogovoru med naročnikom in izbranim </w:t>
      </w:r>
      <w:r w:rsidR="003C217F" w:rsidRPr="00B45A36">
        <w:t>dobaviteljem</w:t>
      </w:r>
      <w:r w:rsidRPr="00B45A36">
        <w:t>.</w:t>
      </w:r>
    </w:p>
    <w:p w14:paraId="73736C2C" w14:textId="0D3C8394" w:rsidR="00EB11A2" w:rsidRPr="00B45A36" w:rsidRDefault="00EB11A2" w:rsidP="001B68EF">
      <w:pPr>
        <w:pStyle w:val="ListParagraph"/>
        <w:numPr>
          <w:ilvl w:val="0"/>
          <w:numId w:val="2"/>
        </w:numPr>
        <w:jc w:val="both"/>
      </w:pPr>
      <w:r>
        <w:t>Rok za izvedbo storitev</w:t>
      </w:r>
      <w:r w:rsidR="00ED7BBF">
        <w:t xml:space="preserve"> (</w:t>
      </w:r>
      <w:r w:rsidR="00A20F7A">
        <w:t>zagon</w:t>
      </w:r>
      <w:r w:rsidR="002E533D">
        <w:t xml:space="preserve"> in</w:t>
      </w:r>
      <w:r w:rsidR="00A54CA6">
        <w:t xml:space="preserve"> </w:t>
      </w:r>
      <w:r w:rsidR="00A20F7A">
        <w:t>osnovna nastavitev opreme</w:t>
      </w:r>
      <w:r w:rsidR="00A54CA6">
        <w:t xml:space="preserve">, nadgradnja </w:t>
      </w:r>
      <w:r w:rsidR="00A20F7A">
        <w:t>na najnovejšo priporočeno različico</w:t>
      </w:r>
      <w:r w:rsidR="00ED7BBF">
        <w:t xml:space="preserve">) </w:t>
      </w:r>
      <w:r>
        <w:t xml:space="preserve">je </w:t>
      </w:r>
      <w:r w:rsidR="00A749B4">
        <w:rPr>
          <w:b/>
          <w:bCs/>
        </w:rPr>
        <w:t>5</w:t>
      </w:r>
      <w:r w:rsidR="00A749B4" w:rsidRPr="0B24B4AA">
        <w:rPr>
          <w:b/>
          <w:bCs/>
        </w:rPr>
        <w:t xml:space="preserve"> </w:t>
      </w:r>
      <w:r w:rsidRPr="0B24B4AA">
        <w:rPr>
          <w:b/>
          <w:bCs/>
        </w:rPr>
        <w:t xml:space="preserve">dni po </w:t>
      </w:r>
      <w:r w:rsidR="00755DB6">
        <w:rPr>
          <w:b/>
          <w:bCs/>
        </w:rPr>
        <w:t>prevzemu</w:t>
      </w:r>
      <w:r w:rsidR="00755DB6" w:rsidRPr="0B24B4AA">
        <w:rPr>
          <w:b/>
          <w:bCs/>
        </w:rPr>
        <w:t xml:space="preserve"> </w:t>
      </w:r>
      <w:r w:rsidR="002423FF" w:rsidRPr="0B24B4AA">
        <w:rPr>
          <w:b/>
          <w:bCs/>
        </w:rPr>
        <w:t>opreme</w:t>
      </w:r>
      <w:r>
        <w:t>.</w:t>
      </w:r>
      <w:r w:rsidR="00400518">
        <w:t xml:space="preserve"> </w:t>
      </w:r>
    </w:p>
    <w:p w14:paraId="41258EC0" w14:textId="5825D712" w:rsidR="003D3D3A" w:rsidRPr="00B45A36" w:rsidRDefault="00EB11A2" w:rsidP="001B68EF">
      <w:pPr>
        <w:pStyle w:val="ListParagraph"/>
        <w:numPr>
          <w:ilvl w:val="0"/>
          <w:numId w:val="2"/>
        </w:numPr>
        <w:jc w:val="both"/>
      </w:pPr>
      <w:r>
        <w:t>Splošno določen garancijski rok za opremo je 36 mesecev. V primeru potrebe po licenčni podpori naj bo</w:t>
      </w:r>
      <w:r w:rsidR="00B245C7">
        <w:t xml:space="preserve"> le-ta</w:t>
      </w:r>
      <w:r>
        <w:t xml:space="preserve"> 36 mesecev.</w:t>
      </w:r>
    </w:p>
    <w:p w14:paraId="205D656B" w14:textId="77777777" w:rsidR="00EB11A2" w:rsidRPr="00B45A36" w:rsidRDefault="00EB11A2" w:rsidP="00EB11A2">
      <w:pPr>
        <w:pStyle w:val="Heading1"/>
      </w:pPr>
      <w:bookmarkStart w:id="2" w:name="_Toc181177145"/>
      <w:bookmarkStart w:id="3" w:name="_Toc195173113"/>
      <w:bookmarkEnd w:id="2"/>
      <w:r w:rsidRPr="00B45A36">
        <w:t>Tehnične zahteve</w:t>
      </w:r>
      <w:bookmarkEnd w:id="3"/>
    </w:p>
    <w:p w14:paraId="04386546" w14:textId="69FB7E4F" w:rsidR="00EB11A2" w:rsidRPr="00B45A36" w:rsidRDefault="00EB11A2" w:rsidP="00EB11A2">
      <w:pPr>
        <w:jc w:val="both"/>
      </w:pPr>
      <w:r w:rsidRPr="00B45A36">
        <w:t xml:space="preserve">Infrastruktura strežnikov za virtualizacijo VMware bo dograjena. Zaradi že vpeljane rešitve strežniškega sistema proizvajalca DELL se zahteva točno </w:t>
      </w:r>
      <w:r w:rsidR="002159D0" w:rsidRPr="00B45A36">
        <w:t>določen</w:t>
      </w:r>
      <w:r w:rsidR="002159D0">
        <w:t>a</w:t>
      </w:r>
      <w:r w:rsidR="002159D0" w:rsidRPr="00B45A36">
        <w:t xml:space="preserve"> strojn</w:t>
      </w:r>
      <w:r w:rsidR="002159D0">
        <w:t>a</w:t>
      </w:r>
      <w:r w:rsidR="002159D0" w:rsidRPr="00B45A36">
        <w:t xml:space="preserve"> oprem</w:t>
      </w:r>
      <w:r w:rsidR="002159D0">
        <w:t>a</w:t>
      </w:r>
      <w:r w:rsidRPr="00B45A36">
        <w:t xml:space="preserve">, ki mora omogočati prestavljanje v obstoječa strežniška ohišja. </w:t>
      </w:r>
      <w:r w:rsidR="00653B51">
        <w:t>Naročnik si pridržuje pravico, da dobavitelja kadarkoli med postopkom javnega naročila pozove, da</w:t>
      </w:r>
      <w:r w:rsidR="00653B51" w:rsidRPr="00AC1C55">
        <w:t xml:space="preserve"> za ponujeno opremo </w:t>
      </w:r>
      <w:r w:rsidR="00653B51">
        <w:t xml:space="preserve">predloži </w:t>
      </w:r>
      <w:r w:rsidR="00653B51" w:rsidRPr="00AC1C55">
        <w:t xml:space="preserve">natančno tehnično dokumentacijo, s katero izkazuje, da ponujena oprema izpolnjuje </w:t>
      </w:r>
      <w:r w:rsidR="00653B51">
        <w:t xml:space="preserve">predpisane </w:t>
      </w:r>
      <w:r w:rsidR="00653B51" w:rsidRPr="00AC1C55">
        <w:t>zahteve</w:t>
      </w:r>
      <w:r w:rsidRPr="00900DAC">
        <w:t>.</w:t>
      </w:r>
    </w:p>
    <w:tbl>
      <w:tblPr>
        <w:tblStyle w:val="TableGrid"/>
        <w:tblW w:w="0" w:type="auto"/>
        <w:tblLook w:val="04A0" w:firstRow="1" w:lastRow="0" w:firstColumn="1" w:lastColumn="0" w:noHBand="0" w:noVBand="1"/>
      </w:tblPr>
      <w:tblGrid>
        <w:gridCol w:w="5665"/>
        <w:gridCol w:w="3397"/>
      </w:tblGrid>
      <w:tr w:rsidR="00EB11A2" w:rsidRPr="00B45A36" w14:paraId="04AE4341" w14:textId="77777777" w:rsidTr="009B282E">
        <w:tc>
          <w:tcPr>
            <w:tcW w:w="5665" w:type="dxa"/>
          </w:tcPr>
          <w:p w14:paraId="2BD50765" w14:textId="77777777" w:rsidR="00EB11A2" w:rsidRPr="00B45A36" w:rsidRDefault="00EB11A2" w:rsidP="009B282E">
            <w:pPr>
              <w:rPr>
                <w:i/>
                <w:iCs/>
              </w:rPr>
            </w:pPr>
            <w:r w:rsidRPr="00B45A36">
              <w:rPr>
                <w:b/>
                <w:bCs/>
              </w:rPr>
              <w:t>STREŽNIK ZA VMWARE VIRTUALIZACIJO</w:t>
            </w:r>
            <w:r w:rsidRPr="00B45A36">
              <w:rPr>
                <w:b/>
                <w:bCs/>
              </w:rPr>
              <w:br/>
            </w:r>
            <w:r w:rsidRPr="00B45A36">
              <w:rPr>
                <w:i/>
                <w:iCs/>
              </w:rPr>
              <w:t>kot npr. DELL POWEREDGE MX760C</w:t>
            </w:r>
          </w:p>
        </w:tc>
        <w:tc>
          <w:tcPr>
            <w:tcW w:w="3397" w:type="dxa"/>
          </w:tcPr>
          <w:p w14:paraId="26898489" w14:textId="28CAA0EA" w:rsidR="00EB11A2" w:rsidRPr="00B45A36" w:rsidRDefault="00EB11A2" w:rsidP="009B282E">
            <w:pPr>
              <w:jc w:val="right"/>
              <w:rPr>
                <w:b/>
                <w:bCs/>
              </w:rPr>
            </w:pPr>
            <w:r w:rsidRPr="00B45A36">
              <w:t xml:space="preserve">Količina: </w:t>
            </w:r>
            <w:r w:rsidR="00E8332C">
              <w:rPr>
                <w:b/>
                <w:bCs/>
              </w:rPr>
              <w:t>2</w:t>
            </w:r>
            <w:r w:rsidR="00E8332C" w:rsidRPr="00B45A36">
              <w:rPr>
                <w:b/>
                <w:bCs/>
              </w:rPr>
              <w:t xml:space="preserve"> </w:t>
            </w:r>
            <w:r w:rsidRPr="00B45A36">
              <w:rPr>
                <w:b/>
                <w:bCs/>
              </w:rPr>
              <w:t>KOM</w:t>
            </w:r>
          </w:p>
        </w:tc>
      </w:tr>
      <w:tr w:rsidR="00EB11A2" w:rsidRPr="00B45A36" w14:paraId="79560084" w14:textId="77777777" w:rsidTr="009B282E">
        <w:tc>
          <w:tcPr>
            <w:tcW w:w="9062" w:type="dxa"/>
            <w:gridSpan w:val="2"/>
          </w:tcPr>
          <w:p w14:paraId="2C56D308" w14:textId="77777777" w:rsidR="00EB11A2" w:rsidRPr="00B45A36" w:rsidRDefault="00EB11A2" w:rsidP="009B282E">
            <w:r w:rsidRPr="00B45A36">
              <w:rPr>
                <w:u w:val="single"/>
              </w:rPr>
              <w:t>Namen:</w:t>
            </w:r>
          </w:p>
          <w:p w14:paraId="19EA9926" w14:textId="77777777" w:rsidR="00EB11A2" w:rsidRPr="00B45A36" w:rsidRDefault="00EB11A2" w:rsidP="009B282E">
            <w:r w:rsidRPr="00B45A36">
              <w:t>Strežnik za virtualizacijo (VMware).</w:t>
            </w:r>
          </w:p>
          <w:p w14:paraId="580205F8" w14:textId="77777777" w:rsidR="00EB11A2" w:rsidRPr="00B45A36" w:rsidRDefault="00EB11A2" w:rsidP="009B282E"/>
          <w:p w14:paraId="60ABD9A7" w14:textId="77777777" w:rsidR="00EB11A2" w:rsidRPr="00B45A36" w:rsidRDefault="00EB11A2" w:rsidP="009B282E">
            <w:r w:rsidRPr="00B45A36">
              <w:rPr>
                <w:u w:val="single"/>
              </w:rPr>
              <w:lastRenderedPageBreak/>
              <w:t>Zahtevane lastnosti:</w:t>
            </w:r>
          </w:p>
          <w:p w14:paraId="3BC9BE59" w14:textId="77777777" w:rsidR="00EB11A2" w:rsidRPr="00B45A36" w:rsidRDefault="00EB11A2" w:rsidP="009B282E">
            <w:pPr>
              <w:textAlignment w:val="center"/>
              <w:rPr>
                <w:rFonts w:cstheme="minorHAnsi"/>
                <w:lang w:eastAsia="en-GB"/>
              </w:rPr>
            </w:pPr>
            <w:r w:rsidRPr="00B45A36">
              <w:rPr>
                <w:rFonts w:cstheme="minorHAnsi"/>
                <w:lang w:eastAsia="en-GB"/>
              </w:rPr>
              <w:t>Strežnik z možnostjo vgradnje v obstoječe ohišje DELL MX7000 s konfiguracijo:</w:t>
            </w:r>
          </w:p>
          <w:p w14:paraId="45983EA3" w14:textId="153E92E4" w:rsidR="00EB11A2" w:rsidRPr="00B45A36" w:rsidRDefault="00EB11A2" w:rsidP="00777E0E">
            <w:pPr>
              <w:pStyle w:val="ListParagraph"/>
              <w:numPr>
                <w:ilvl w:val="0"/>
                <w:numId w:val="16"/>
              </w:numPr>
              <w:textAlignment w:val="center"/>
              <w:rPr>
                <w:rFonts w:eastAsia="Times New Roman" w:cstheme="minorHAnsi"/>
                <w:lang w:eastAsia="en-GB"/>
              </w:rPr>
            </w:pPr>
            <w:r w:rsidRPr="00B45A36">
              <w:rPr>
                <w:rFonts w:eastAsia="Times New Roman" w:cstheme="minorHAnsi"/>
                <w:lang w:eastAsia="en-GB"/>
              </w:rPr>
              <w:t>Vgraj</w:t>
            </w:r>
            <w:r w:rsidRPr="00B45A36">
              <w:rPr>
                <w:rFonts w:eastAsia="Times New Roman" w:cstheme="minorHAnsi"/>
                <w:color w:val="000000" w:themeColor="text1"/>
                <w:lang w:eastAsia="en-GB"/>
              </w:rPr>
              <w:t xml:space="preserve">en procesor 2x </w:t>
            </w:r>
            <w:r w:rsidRPr="00B45A36">
              <w:rPr>
                <w:color w:val="000000" w:themeColor="text1"/>
                <w:lang w:eastAsia="en-GB"/>
              </w:rPr>
              <w:t xml:space="preserve">Intel </w:t>
            </w:r>
            <w:proofErr w:type="spellStart"/>
            <w:r w:rsidRPr="00B45A36">
              <w:rPr>
                <w:color w:val="000000" w:themeColor="text1"/>
                <w:lang w:eastAsia="en-GB"/>
              </w:rPr>
              <w:t>Xeon</w:t>
            </w:r>
            <w:proofErr w:type="spellEnd"/>
            <w:r w:rsidRPr="00B45A36">
              <w:rPr>
                <w:color w:val="000000" w:themeColor="text1"/>
                <w:lang w:eastAsia="en-GB"/>
              </w:rPr>
              <w:t xml:space="preserve"> </w:t>
            </w:r>
            <w:proofErr w:type="spellStart"/>
            <w:r w:rsidRPr="00B45A36">
              <w:rPr>
                <w:color w:val="000000" w:themeColor="text1"/>
                <w:lang w:eastAsia="en-GB"/>
              </w:rPr>
              <w:t>Gold</w:t>
            </w:r>
            <w:proofErr w:type="spellEnd"/>
            <w:r w:rsidRPr="00B45A36">
              <w:rPr>
                <w:color w:val="000000" w:themeColor="text1"/>
                <w:lang w:eastAsia="en-GB"/>
              </w:rPr>
              <w:t xml:space="preserve"> 6548Y+ (2.5G, 32-core, 250W, DDR5-5200) ali boljši</w:t>
            </w:r>
          </w:p>
          <w:p w14:paraId="7CA7D90A" w14:textId="77777777" w:rsidR="00EB11A2" w:rsidRPr="00B45A36" w:rsidRDefault="00EB11A2" w:rsidP="00777E0E">
            <w:pPr>
              <w:pStyle w:val="ListParagraph"/>
              <w:numPr>
                <w:ilvl w:val="0"/>
                <w:numId w:val="16"/>
              </w:numPr>
              <w:textAlignment w:val="center"/>
              <w:rPr>
                <w:rFonts w:cstheme="minorHAnsi"/>
                <w:lang w:eastAsia="en-GB"/>
              </w:rPr>
            </w:pPr>
            <w:r w:rsidRPr="00B45A36">
              <w:rPr>
                <w:rFonts w:cstheme="minorHAnsi"/>
                <w:lang w:eastAsia="en-GB"/>
              </w:rPr>
              <w:t xml:space="preserve">1.024 GB RAM-a (16x 64GB Dual </w:t>
            </w:r>
            <w:proofErr w:type="spellStart"/>
            <w:r w:rsidRPr="00B45A36">
              <w:rPr>
                <w:rFonts w:cstheme="minorHAnsi"/>
                <w:lang w:eastAsia="en-GB"/>
              </w:rPr>
              <w:t>Rank</w:t>
            </w:r>
            <w:proofErr w:type="spellEnd"/>
            <w:r w:rsidRPr="00B45A36">
              <w:rPr>
                <w:rFonts w:cstheme="minorHAnsi"/>
                <w:lang w:eastAsia="en-GB"/>
              </w:rPr>
              <w:t xml:space="preserve"> 560</w:t>
            </w:r>
            <w:r w:rsidRPr="00B45A36">
              <w:rPr>
                <w:rFonts w:cstheme="minorHAnsi"/>
                <w:color w:val="000000" w:themeColor="text1"/>
                <w:lang w:eastAsia="en-GB"/>
              </w:rPr>
              <w:t>0MT</w:t>
            </w:r>
            <w:r w:rsidRPr="00B45A36">
              <w:rPr>
                <w:rFonts w:cstheme="minorHAnsi"/>
                <w:lang w:eastAsia="en-GB"/>
              </w:rPr>
              <w:t>/s moduli)</w:t>
            </w:r>
          </w:p>
          <w:p w14:paraId="4E3E4F11" w14:textId="3D6E1BFA" w:rsidR="00EB11A2" w:rsidRPr="00B45A36" w:rsidRDefault="008337C1" w:rsidP="00777E0E">
            <w:pPr>
              <w:pStyle w:val="ListParagraph"/>
              <w:numPr>
                <w:ilvl w:val="1"/>
                <w:numId w:val="16"/>
              </w:numPr>
              <w:textAlignment w:val="center"/>
              <w:rPr>
                <w:rFonts w:cstheme="minorHAnsi"/>
                <w:lang w:eastAsia="en-GB"/>
              </w:rPr>
            </w:pPr>
            <w:r>
              <w:rPr>
                <w:rFonts w:cstheme="minorHAnsi"/>
                <w:lang w:eastAsia="en-GB"/>
              </w:rPr>
              <w:t>M</w:t>
            </w:r>
            <w:r w:rsidR="00EB11A2" w:rsidRPr="00B45A36">
              <w:rPr>
                <w:rFonts w:cstheme="minorHAnsi"/>
                <w:lang w:eastAsia="en-GB"/>
              </w:rPr>
              <w:t xml:space="preserve">ožnost </w:t>
            </w:r>
            <w:r w:rsidR="00EB11A2" w:rsidRPr="00B45A36">
              <w:rPr>
                <w:rFonts w:cstheme="minorHAnsi"/>
                <w:color w:val="000000" w:themeColor="text1"/>
                <w:lang w:eastAsia="en-GB"/>
              </w:rPr>
              <w:t xml:space="preserve">vsaj </w:t>
            </w:r>
            <w:r w:rsidR="00EB11A2" w:rsidRPr="00B45A36">
              <w:rPr>
                <w:rFonts w:cstheme="minorHAnsi"/>
                <w:lang w:eastAsia="en-GB"/>
              </w:rPr>
              <w:t>do 8TB spomina (možna menjava obstoječih modulov)</w:t>
            </w:r>
          </w:p>
          <w:p w14:paraId="476C1186" w14:textId="1D32893E" w:rsidR="00EB11A2" w:rsidRPr="00B45A36" w:rsidRDefault="008337C1" w:rsidP="00777E0E">
            <w:pPr>
              <w:pStyle w:val="ListParagraph"/>
              <w:numPr>
                <w:ilvl w:val="1"/>
                <w:numId w:val="16"/>
              </w:numPr>
              <w:textAlignment w:val="center"/>
              <w:rPr>
                <w:rFonts w:cstheme="minorHAnsi"/>
                <w:lang w:eastAsia="en-GB"/>
              </w:rPr>
            </w:pPr>
            <w:r>
              <w:rPr>
                <w:rFonts w:cstheme="minorHAnsi"/>
                <w:lang w:eastAsia="en-GB"/>
              </w:rPr>
              <w:t>V</w:t>
            </w:r>
            <w:r w:rsidR="00EB11A2" w:rsidRPr="00B45A36">
              <w:rPr>
                <w:rFonts w:cstheme="minorHAnsi"/>
                <w:lang w:eastAsia="en-GB"/>
              </w:rPr>
              <w:t>saj 16 prostih mest za kasnejše nadgradnje</w:t>
            </w:r>
          </w:p>
          <w:p w14:paraId="17E90D0F" w14:textId="36C7CEFD"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V</w:t>
            </w:r>
            <w:r w:rsidR="00EB11A2" w:rsidRPr="00B45A36">
              <w:rPr>
                <w:rFonts w:cstheme="minorHAnsi"/>
                <w:lang w:eastAsia="en-GB"/>
              </w:rPr>
              <w:t xml:space="preserve">grajena ena 2-portna kartica CNA 10/25GbE s podporo </w:t>
            </w:r>
            <w:proofErr w:type="spellStart"/>
            <w:r w:rsidR="00EB11A2" w:rsidRPr="00B45A36">
              <w:rPr>
                <w:rFonts w:cstheme="minorHAnsi"/>
                <w:lang w:eastAsia="en-GB"/>
              </w:rPr>
              <w:t>Ethernet</w:t>
            </w:r>
            <w:proofErr w:type="spellEnd"/>
            <w:r w:rsidR="00EB11A2" w:rsidRPr="00B45A36">
              <w:rPr>
                <w:rFonts w:cstheme="minorHAnsi"/>
                <w:lang w:eastAsia="en-GB"/>
              </w:rPr>
              <w:t xml:space="preserve">, </w:t>
            </w:r>
            <w:proofErr w:type="spellStart"/>
            <w:r w:rsidR="00EB11A2" w:rsidRPr="00B45A36">
              <w:rPr>
                <w:rFonts w:cstheme="minorHAnsi"/>
                <w:lang w:eastAsia="en-GB"/>
              </w:rPr>
              <w:t>FCoE</w:t>
            </w:r>
            <w:proofErr w:type="spellEnd"/>
            <w:r w:rsidR="00EB11A2" w:rsidRPr="00B45A36">
              <w:rPr>
                <w:rFonts w:cstheme="minorHAnsi"/>
                <w:lang w:eastAsia="en-GB"/>
              </w:rPr>
              <w:t xml:space="preserve"> ter NPAR in SR-IOV</w:t>
            </w:r>
          </w:p>
          <w:p w14:paraId="62A6C7F2" w14:textId="3CA5D661"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N</w:t>
            </w:r>
            <w:r w:rsidR="00EB11A2" w:rsidRPr="00B45A36">
              <w:rPr>
                <w:rFonts w:cstheme="minorHAnsi"/>
                <w:lang w:eastAsia="en-GB"/>
              </w:rPr>
              <w:t>ajmanj 2 razširitveni mesti (</w:t>
            </w:r>
            <w:proofErr w:type="spellStart"/>
            <w:r w:rsidR="00EB11A2" w:rsidRPr="00B45A36">
              <w:rPr>
                <w:rFonts w:cstheme="minorHAnsi"/>
                <w:lang w:eastAsia="en-GB"/>
              </w:rPr>
              <w:t>PCIe</w:t>
            </w:r>
            <w:proofErr w:type="spellEnd"/>
            <w:r w:rsidR="00EB11A2" w:rsidRPr="00B45A36">
              <w:rPr>
                <w:rFonts w:cstheme="minorHAnsi"/>
                <w:lang w:eastAsia="en-GB"/>
              </w:rPr>
              <w:t xml:space="preserve">) - </w:t>
            </w:r>
            <w:proofErr w:type="spellStart"/>
            <w:r w:rsidR="00EB11A2" w:rsidRPr="00B45A36">
              <w:rPr>
                <w:rFonts w:cstheme="minorHAnsi"/>
                <w:lang w:eastAsia="en-GB"/>
              </w:rPr>
              <w:t>mezzazine</w:t>
            </w:r>
            <w:proofErr w:type="spellEnd"/>
            <w:r w:rsidR="00EB11A2" w:rsidRPr="00B45A36">
              <w:rPr>
                <w:rFonts w:cstheme="minorHAnsi"/>
                <w:lang w:eastAsia="en-GB"/>
              </w:rPr>
              <w:t xml:space="preserve"> (</w:t>
            </w:r>
            <w:proofErr w:type="spellStart"/>
            <w:r w:rsidR="00EB11A2" w:rsidRPr="00B45A36">
              <w:rPr>
                <w:rFonts w:cstheme="minorHAnsi"/>
                <w:lang w:eastAsia="en-GB"/>
              </w:rPr>
              <w:t>Ethernet</w:t>
            </w:r>
            <w:proofErr w:type="spellEnd"/>
            <w:r w:rsidR="00EB11A2" w:rsidRPr="00B45A36">
              <w:rPr>
                <w:rFonts w:cstheme="minorHAnsi"/>
                <w:lang w:eastAsia="en-GB"/>
              </w:rPr>
              <w:t xml:space="preserve"> ali FC ali CNA)</w:t>
            </w:r>
          </w:p>
          <w:p w14:paraId="33518467" w14:textId="411E2B0B"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D</w:t>
            </w:r>
            <w:r w:rsidR="00EB11A2" w:rsidRPr="00B45A36">
              <w:rPr>
                <w:rFonts w:cstheme="minorHAnsi"/>
                <w:lang w:eastAsia="en-GB"/>
              </w:rPr>
              <w:t xml:space="preserve">iskovni krmilnik </w:t>
            </w:r>
            <w:proofErr w:type="spellStart"/>
            <w:r w:rsidR="00EB11A2" w:rsidRPr="00B45A36">
              <w:rPr>
                <w:rFonts w:cstheme="minorHAnsi"/>
                <w:lang w:eastAsia="en-GB"/>
              </w:rPr>
              <w:t>PCIe</w:t>
            </w:r>
            <w:proofErr w:type="spellEnd"/>
            <w:r w:rsidR="00EB11A2" w:rsidRPr="00B45A36">
              <w:rPr>
                <w:rFonts w:cstheme="minorHAnsi"/>
                <w:lang w:eastAsia="en-GB"/>
              </w:rPr>
              <w:t xml:space="preserve"> 12Gb/s SAS/SATA s podporo za RAID 1, 0 (software RAID krmilnik ni sprejemljiv), 8 GB </w:t>
            </w:r>
            <w:proofErr w:type="spellStart"/>
            <w:r w:rsidR="00EB11A2" w:rsidRPr="00B45A36">
              <w:rPr>
                <w:rFonts w:cstheme="minorHAnsi"/>
                <w:lang w:eastAsia="en-GB"/>
              </w:rPr>
              <w:t>cache</w:t>
            </w:r>
            <w:proofErr w:type="spellEnd"/>
            <w:r w:rsidR="00EB11A2" w:rsidRPr="00B45A36">
              <w:rPr>
                <w:rFonts w:cstheme="minorHAnsi"/>
                <w:lang w:eastAsia="en-GB"/>
              </w:rPr>
              <w:t xml:space="preserve"> ali več</w:t>
            </w:r>
          </w:p>
          <w:p w14:paraId="59513610" w14:textId="3D661CBD"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V</w:t>
            </w:r>
            <w:r w:rsidR="00EB11A2" w:rsidRPr="00B45A36">
              <w:rPr>
                <w:rFonts w:cstheme="minorHAnsi"/>
                <w:lang w:eastAsia="en-GB"/>
              </w:rPr>
              <w:t xml:space="preserve">grajena dva SSD diska kapacitete vsaj 480GB </w:t>
            </w:r>
            <w:proofErr w:type="spellStart"/>
            <w:r w:rsidR="00EB11A2" w:rsidRPr="00B45A36">
              <w:rPr>
                <w:rFonts w:cstheme="minorHAnsi"/>
                <w:lang w:eastAsia="en-GB"/>
              </w:rPr>
              <w:t>Mixed</w:t>
            </w:r>
            <w:proofErr w:type="spellEnd"/>
            <w:r w:rsidR="00EB11A2" w:rsidRPr="00B45A36">
              <w:rPr>
                <w:rFonts w:cstheme="minorHAnsi"/>
                <w:lang w:eastAsia="en-GB"/>
              </w:rPr>
              <w:t xml:space="preserve"> Use SSD SATA 6Gbps 2.5in, Hot-plug</w:t>
            </w:r>
          </w:p>
          <w:p w14:paraId="1B93EB11" w14:textId="11694D0A"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M</w:t>
            </w:r>
            <w:r w:rsidR="00EB11A2" w:rsidRPr="00B45A36">
              <w:rPr>
                <w:rFonts w:cstheme="minorHAnsi"/>
                <w:lang w:eastAsia="en-GB"/>
              </w:rPr>
              <w:t xml:space="preserve">ožnost vgradnje dveh diskov (SSD, HDD) – SAS, SATA, </w:t>
            </w:r>
            <w:proofErr w:type="spellStart"/>
            <w:r w:rsidR="00EB11A2" w:rsidRPr="00B45A36">
              <w:rPr>
                <w:rFonts w:cstheme="minorHAnsi"/>
                <w:lang w:eastAsia="en-GB"/>
              </w:rPr>
              <w:t>NVMe</w:t>
            </w:r>
            <w:proofErr w:type="spellEnd"/>
          </w:p>
          <w:p w14:paraId="14ADAA32" w14:textId="674C401A"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I</w:t>
            </w:r>
            <w:r w:rsidR="00EB11A2" w:rsidRPr="00B45A36">
              <w:rPr>
                <w:rFonts w:cstheme="minorHAnsi"/>
                <w:lang w:eastAsia="en-GB"/>
              </w:rPr>
              <w:t>nterni USB 3.0 priključek</w:t>
            </w:r>
          </w:p>
          <w:p w14:paraId="6566EA6C" w14:textId="73440713" w:rsidR="00EB11A2" w:rsidRPr="00B45A36" w:rsidRDefault="003204A1" w:rsidP="00777E0E">
            <w:pPr>
              <w:pStyle w:val="ListParagraph"/>
              <w:numPr>
                <w:ilvl w:val="0"/>
                <w:numId w:val="16"/>
              </w:numPr>
              <w:textAlignment w:val="center"/>
              <w:rPr>
                <w:rFonts w:cstheme="minorHAnsi"/>
                <w:lang w:eastAsia="en-GB"/>
              </w:rPr>
            </w:pPr>
            <w:r>
              <w:rPr>
                <w:rFonts w:cstheme="minorHAnsi"/>
                <w:lang w:eastAsia="en-GB"/>
              </w:rPr>
              <w:t>I</w:t>
            </w:r>
            <w:r w:rsidR="00EB11A2" w:rsidRPr="00B45A36">
              <w:rPr>
                <w:rFonts w:cstheme="minorHAnsi"/>
                <w:lang w:eastAsia="en-GB"/>
              </w:rPr>
              <w:t>ntegriran VGA vmesnik</w:t>
            </w:r>
          </w:p>
          <w:p w14:paraId="383C1C28" w14:textId="13D057BF" w:rsidR="00EB11A2" w:rsidRPr="00B45A36" w:rsidRDefault="008337C1" w:rsidP="00777E0E">
            <w:pPr>
              <w:pStyle w:val="ListParagraph"/>
              <w:numPr>
                <w:ilvl w:val="0"/>
                <w:numId w:val="16"/>
              </w:numPr>
              <w:textAlignment w:val="center"/>
              <w:rPr>
                <w:rFonts w:cstheme="minorHAnsi"/>
                <w:lang w:eastAsia="en-GB"/>
              </w:rPr>
            </w:pPr>
            <w:r>
              <w:rPr>
                <w:rFonts w:cstheme="minorHAnsi"/>
                <w:lang w:eastAsia="en-GB"/>
              </w:rPr>
              <w:t>P</w:t>
            </w:r>
            <w:r w:rsidR="00EB11A2" w:rsidRPr="00B45A36">
              <w:rPr>
                <w:rFonts w:cstheme="minorHAnsi"/>
                <w:lang w:eastAsia="en-GB"/>
              </w:rPr>
              <w:t xml:space="preserve">odpora za TPM 2.0 V3, </w:t>
            </w:r>
            <w:proofErr w:type="spellStart"/>
            <w:r w:rsidR="00EB11A2" w:rsidRPr="00B45A36">
              <w:rPr>
                <w:rFonts w:cstheme="minorHAnsi"/>
                <w:lang w:eastAsia="en-GB"/>
              </w:rPr>
              <w:t>Silicon</w:t>
            </w:r>
            <w:proofErr w:type="spellEnd"/>
            <w:r w:rsidR="00EB11A2" w:rsidRPr="00B45A36">
              <w:rPr>
                <w:rFonts w:cstheme="minorHAnsi"/>
                <w:lang w:eastAsia="en-GB"/>
              </w:rPr>
              <w:t xml:space="preserve"> </w:t>
            </w:r>
            <w:proofErr w:type="spellStart"/>
            <w:r w:rsidR="00EB11A2" w:rsidRPr="00B45A36">
              <w:rPr>
                <w:rFonts w:cstheme="minorHAnsi"/>
                <w:lang w:eastAsia="en-GB"/>
              </w:rPr>
              <w:t>Root</w:t>
            </w:r>
            <w:proofErr w:type="spellEnd"/>
            <w:r w:rsidR="00EB11A2" w:rsidRPr="00B45A36">
              <w:rPr>
                <w:rFonts w:cstheme="minorHAnsi"/>
                <w:lang w:eastAsia="en-GB"/>
              </w:rPr>
              <w:t xml:space="preserve"> </w:t>
            </w:r>
            <w:proofErr w:type="spellStart"/>
            <w:r w:rsidR="00EB11A2" w:rsidRPr="00B45A36">
              <w:rPr>
                <w:rFonts w:cstheme="minorHAnsi"/>
                <w:lang w:eastAsia="en-GB"/>
              </w:rPr>
              <w:t>of</w:t>
            </w:r>
            <w:proofErr w:type="spellEnd"/>
            <w:r w:rsidR="00EB11A2" w:rsidRPr="00B45A36">
              <w:rPr>
                <w:rFonts w:cstheme="minorHAnsi"/>
                <w:lang w:eastAsia="en-GB"/>
              </w:rPr>
              <w:t xml:space="preserve"> </w:t>
            </w:r>
            <w:proofErr w:type="spellStart"/>
            <w:r w:rsidR="00EB11A2" w:rsidRPr="00B45A36">
              <w:rPr>
                <w:rFonts w:cstheme="minorHAnsi"/>
                <w:lang w:eastAsia="en-GB"/>
              </w:rPr>
              <w:t>Trust</w:t>
            </w:r>
            <w:proofErr w:type="spellEnd"/>
            <w:r w:rsidR="00EB11A2" w:rsidRPr="00B45A36">
              <w:rPr>
                <w:rFonts w:cstheme="minorHAnsi"/>
                <w:lang w:eastAsia="en-GB"/>
              </w:rPr>
              <w:t xml:space="preserve">; </w:t>
            </w:r>
            <w:proofErr w:type="spellStart"/>
            <w:r w:rsidR="00EB11A2" w:rsidRPr="00B45A36">
              <w:rPr>
                <w:rFonts w:cstheme="minorHAnsi"/>
                <w:lang w:eastAsia="en-GB"/>
              </w:rPr>
              <w:t>Secure</w:t>
            </w:r>
            <w:proofErr w:type="spellEnd"/>
            <w:r w:rsidR="00EB11A2" w:rsidRPr="00B45A36">
              <w:rPr>
                <w:rFonts w:cstheme="minorHAnsi"/>
                <w:lang w:eastAsia="en-GB"/>
              </w:rPr>
              <w:t xml:space="preserve"> </w:t>
            </w:r>
            <w:proofErr w:type="spellStart"/>
            <w:r w:rsidR="00EB11A2" w:rsidRPr="00B45A36">
              <w:rPr>
                <w:rFonts w:cstheme="minorHAnsi"/>
                <w:lang w:eastAsia="en-GB"/>
              </w:rPr>
              <w:t>Boot</w:t>
            </w:r>
            <w:proofErr w:type="spellEnd"/>
          </w:p>
          <w:p w14:paraId="75110C16" w14:textId="3AC2E6F8" w:rsidR="00EB11A2" w:rsidRPr="00B45A36" w:rsidRDefault="008337C1" w:rsidP="00777E0E">
            <w:pPr>
              <w:pStyle w:val="ListParagraph"/>
              <w:numPr>
                <w:ilvl w:val="0"/>
                <w:numId w:val="16"/>
              </w:numPr>
              <w:textAlignment w:val="center"/>
              <w:rPr>
                <w:rFonts w:cstheme="minorHAnsi"/>
                <w:lang w:eastAsia="en-GB"/>
              </w:rPr>
            </w:pPr>
            <w:r>
              <w:rPr>
                <w:rFonts w:cstheme="minorHAnsi"/>
                <w:lang w:eastAsia="en-GB"/>
              </w:rPr>
              <w:t>P</w:t>
            </w:r>
            <w:r w:rsidR="00EB11A2" w:rsidRPr="00B45A36">
              <w:rPr>
                <w:rFonts w:cstheme="minorHAnsi"/>
                <w:lang w:eastAsia="en-GB"/>
              </w:rPr>
              <w:t xml:space="preserve">odpora za naslednje operacijske sisteme: Windows Server, </w:t>
            </w:r>
            <w:proofErr w:type="spellStart"/>
            <w:r w:rsidR="00EB11A2" w:rsidRPr="00B45A36">
              <w:rPr>
                <w:rFonts w:cstheme="minorHAnsi"/>
                <w:lang w:eastAsia="en-GB"/>
              </w:rPr>
              <w:t>ESXi</w:t>
            </w:r>
            <w:proofErr w:type="spellEnd"/>
            <w:r w:rsidR="00EB11A2" w:rsidRPr="00B45A36">
              <w:rPr>
                <w:rFonts w:cstheme="minorHAnsi"/>
                <w:lang w:eastAsia="en-GB"/>
              </w:rPr>
              <w:t>, RHEL, SUSE</w:t>
            </w:r>
          </w:p>
          <w:p w14:paraId="2A0994DD" w14:textId="622394DA" w:rsidR="00EB11A2" w:rsidRPr="00B45A36" w:rsidRDefault="008337C1" w:rsidP="00777E0E">
            <w:pPr>
              <w:pStyle w:val="ListParagraph"/>
              <w:numPr>
                <w:ilvl w:val="0"/>
                <w:numId w:val="16"/>
              </w:numPr>
              <w:textAlignment w:val="center"/>
              <w:rPr>
                <w:rFonts w:cstheme="minorHAnsi"/>
                <w:lang w:eastAsia="en-GB"/>
              </w:rPr>
            </w:pPr>
            <w:r>
              <w:rPr>
                <w:rFonts w:cstheme="minorHAnsi"/>
                <w:lang w:eastAsia="en-GB"/>
              </w:rPr>
              <w:t>P</w:t>
            </w:r>
            <w:r w:rsidR="00EB11A2" w:rsidRPr="00B45A36">
              <w:rPr>
                <w:rFonts w:cstheme="minorHAnsi"/>
                <w:lang w:eastAsia="en-GB"/>
              </w:rPr>
              <w:t>rogramska oprema za napredno upravljanje z varnim preverjanjem komponent</w:t>
            </w:r>
          </w:p>
          <w:p w14:paraId="4CA0B947" w14:textId="0A126A75" w:rsidR="00EB11A2" w:rsidRPr="00B45A36" w:rsidRDefault="008337C1" w:rsidP="00777E0E">
            <w:pPr>
              <w:pStyle w:val="ListParagraph"/>
              <w:numPr>
                <w:ilvl w:val="0"/>
                <w:numId w:val="16"/>
              </w:numPr>
              <w:textAlignment w:val="center"/>
              <w:rPr>
                <w:rFonts w:cstheme="minorHAnsi"/>
                <w:lang w:eastAsia="en-GB"/>
              </w:rPr>
            </w:pPr>
            <w:r>
              <w:rPr>
                <w:rFonts w:cstheme="minorHAnsi"/>
                <w:lang w:eastAsia="en-GB"/>
              </w:rPr>
              <w:t>D</w:t>
            </w:r>
            <w:r w:rsidR="00EB11A2" w:rsidRPr="00B45A36">
              <w:rPr>
                <w:rFonts w:cstheme="minorHAnsi"/>
                <w:lang w:eastAsia="en-GB"/>
              </w:rPr>
              <w:t xml:space="preserve">odana licenca za </w:t>
            </w:r>
            <w:proofErr w:type="spellStart"/>
            <w:r w:rsidR="00EB11A2" w:rsidRPr="00B45A36">
              <w:rPr>
                <w:rFonts w:cstheme="minorHAnsi"/>
                <w:lang w:eastAsia="en-GB"/>
              </w:rPr>
              <w:t>VMware</w:t>
            </w:r>
            <w:proofErr w:type="spellEnd"/>
            <w:r w:rsidR="00EB11A2" w:rsidRPr="00B45A36">
              <w:rPr>
                <w:rFonts w:cstheme="minorHAnsi"/>
                <w:lang w:eastAsia="en-GB"/>
              </w:rPr>
              <w:t xml:space="preserve"> </w:t>
            </w:r>
            <w:proofErr w:type="spellStart"/>
            <w:r w:rsidR="00EB11A2" w:rsidRPr="00B45A36">
              <w:rPr>
                <w:rFonts w:cstheme="minorHAnsi"/>
                <w:lang w:eastAsia="en-GB"/>
              </w:rPr>
              <w:t>vSphere</w:t>
            </w:r>
            <w:proofErr w:type="spellEnd"/>
            <w:r w:rsidR="00EB11A2" w:rsidRPr="00B45A36">
              <w:rPr>
                <w:rFonts w:cstheme="minorHAnsi"/>
                <w:lang w:eastAsia="en-GB"/>
              </w:rPr>
              <w:t xml:space="preserve"> </w:t>
            </w:r>
            <w:proofErr w:type="spellStart"/>
            <w:r w:rsidR="00EB11A2" w:rsidRPr="00B45A36">
              <w:rPr>
                <w:rFonts w:cstheme="minorHAnsi"/>
                <w:lang w:eastAsia="en-GB"/>
              </w:rPr>
              <w:t>Foundation</w:t>
            </w:r>
            <w:proofErr w:type="spellEnd"/>
            <w:r w:rsidR="00EB11A2" w:rsidRPr="00B45A36">
              <w:rPr>
                <w:rFonts w:cstheme="minorHAnsi"/>
                <w:lang w:eastAsia="en-GB"/>
              </w:rPr>
              <w:t xml:space="preserve"> 8 za 64 jeder za 3 leta</w:t>
            </w:r>
          </w:p>
          <w:p w14:paraId="4CF0AE36" w14:textId="77777777" w:rsidR="00EB11A2" w:rsidRPr="00B45A36" w:rsidRDefault="00EB11A2" w:rsidP="009B282E">
            <w:pPr>
              <w:rPr>
                <w:rFonts w:cs="Calibri"/>
                <w:color w:val="000000"/>
              </w:rPr>
            </w:pPr>
          </w:p>
          <w:p w14:paraId="0EE340CC" w14:textId="6BB36A40" w:rsidR="007D2F17" w:rsidRPr="00B45A36" w:rsidRDefault="007D2F17" w:rsidP="009B282E">
            <w:pPr>
              <w:rPr>
                <w:rFonts w:cs="Calibri"/>
                <w:color w:val="000000"/>
                <w:u w:val="single"/>
              </w:rPr>
            </w:pPr>
            <w:r w:rsidRPr="00B45A36">
              <w:rPr>
                <w:rFonts w:cs="Calibri"/>
                <w:color w:val="000000"/>
                <w:u w:val="single"/>
              </w:rPr>
              <w:t>Garancija in podpora:</w:t>
            </w:r>
          </w:p>
          <w:p w14:paraId="0386708A" w14:textId="725634B6" w:rsidR="0083238F" w:rsidRDefault="00EB11A2" w:rsidP="009B282E">
            <w:pPr>
              <w:rPr>
                <w:rFonts w:cs="Calibri"/>
                <w:color w:val="000000"/>
              </w:rPr>
            </w:pPr>
            <w:r w:rsidRPr="00B45A36">
              <w:rPr>
                <w:rFonts w:cs="Calibri"/>
                <w:color w:val="000000"/>
              </w:rPr>
              <w:t xml:space="preserve">Garancijski rok za ponujeno opremo je 36 mesecev. Ponudba mora vključevati visoko stopnjo podpore s strani proizvajalca, za obdobje treh let za celotno konfiguracijo, ki omogoča dobavo rezervnega dela na lokacijo naročnika </w:t>
            </w:r>
            <w:r w:rsidR="001378E0">
              <w:rPr>
                <w:rFonts w:cs="Calibri"/>
                <w:color w:val="000000"/>
              </w:rPr>
              <w:t xml:space="preserve">oz. NIJZ </w:t>
            </w:r>
            <w:r w:rsidRPr="00B45A36">
              <w:rPr>
                <w:rFonts w:cs="Calibri"/>
                <w:color w:val="000000"/>
              </w:rPr>
              <w:t xml:space="preserve">v največ 6 urah od prijave napake v režimu 24x7. </w:t>
            </w:r>
          </w:p>
          <w:p w14:paraId="16015256" w14:textId="77777777" w:rsidR="0083238F" w:rsidRDefault="0083238F" w:rsidP="009B282E">
            <w:pPr>
              <w:rPr>
                <w:rFonts w:cs="Calibri"/>
                <w:color w:val="000000"/>
              </w:rPr>
            </w:pPr>
          </w:p>
          <w:p w14:paraId="48582A27" w14:textId="6C0A04A9" w:rsidR="00EB11A2" w:rsidRPr="00B45A36" w:rsidRDefault="00EB11A2" w:rsidP="009B282E">
            <w:r w:rsidRPr="00B45A36">
              <w:rPr>
                <w:rFonts w:cs="Calibri"/>
                <w:color w:val="000000"/>
              </w:rPr>
              <w:t>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pred</w:t>
            </w:r>
            <w:r w:rsidR="00E435F3">
              <w:rPr>
                <w:rFonts w:cs="Calibri"/>
                <w:color w:val="000000"/>
              </w:rPr>
              <w:t>videvanjem</w:t>
            </w:r>
            <w:r w:rsidRPr="00B45A36">
              <w:rPr>
                <w:rFonts w:cs="Calibri"/>
                <w:color w:val="000000"/>
              </w:rPr>
              <w:t>.</w:t>
            </w:r>
          </w:p>
        </w:tc>
      </w:tr>
    </w:tbl>
    <w:p w14:paraId="7026DF10" w14:textId="77777777" w:rsidR="008579EA" w:rsidRPr="00B45A36" w:rsidRDefault="008579EA" w:rsidP="000A65A2"/>
    <w:sectPr w:rsidR="008579EA" w:rsidRPr="00B45A3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CC31" w14:textId="77777777" w:rsidR="00B25634" w:rsidRDefault="00B25634" w:rsidP="007079D8">
      <w:pPr>
        <w:spacing w:after="0" w:line="240" w:lineRule="auto"/>
      </w:pPr>
      <w:r>
        <w:separator/>
      </w:r>
    </w:p>
  </w:endnote>
  <w:endnote w:type="continuationSeparator" w:id="0">
    <w:p w14:paraId="5781838D" w14:textId="77777777" w:rsidR="00B25634" w:rsidRDefault="00B25634" w:rsidP="007079D8">
      <w:pPr>
        <w:spacing w:after="0" w:line="240" w:lineRule="auto"/>
      </w:pPr>
      <w:r>
        <w:continuationSeparator/>
      </w:r>
    </w:p>
  </w:endnote>
  <w:endnote w:type="continuationNotice" w:id="1">
    <w:p w14:paraId="1352077E" w14:textId="77777777" w:rsidR="00B25634" w:rsidRDefault="00B25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9DF8" w14:textId="77777777" w:rsidR="00B25634" w:rsidRDefault="00B25634" w:rsidP="007079D8">
      <w:pPr>
        <w:spacing w:after="0" w:line="240" w:lineRule="auto"/>
      </w:pPr>
      <w:r>
        <w:separator/>
      </w:r>
    </w:p>
  </w:footnote>
  <w:footnote w:type="continuationSeparator" w:id="0">
    <w:p w14:paraId="1585D1F4" w14:textId="77777777" w:rsidR="00B25634" w:rsidRDefault="00B25634" w:rsidP="007079D8">
      <w:pPr>
        <w:spacing w:after="0" w:line="240" w:lineRule="auto"/>
      </w:pPr>
      <w:r>
        <w:continuationSeparator/>
      </w:r>
    </w:p>
  </w:footnote>
  <w:footnote w:type="continuationNotice" w:id="1">
    <w:p w14:paraId="6FB197EF" w14:textId="77777777" w:rsidR="00B25634" w:rsidRDefault="00B256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4" w:name="_Hlk171090012"/>
    <w:bookmarkStart w:id="5"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4"/>
  <w:bookmarkEnd w:id="5"/>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0D068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8"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0"/>
  </w:num>
  <w:num w:numId="2" w16cid:durableId="1127625759">
    <w:abstractNumId w:val="8"/>
  </w:num>
  <w:num w:numId="3" w16cid:durableId="1052390144">
    <w:abstractNumId w:val="2"/>
  </w:num>
  <w:num w:numId="4" w16cid:durableId="919022171">
    <w:abstractNumId w:val="14"/>
  </w:num>
  <w:num w:numId="5" w16cid:durableId="1421491594">
    <w:abstractNumId w:val="7"/>
  </w:num>
  <w:num w:numId="6" w16cid:durableId="774598555">
    <w:abstractNumId w:val="18"/>
  </w:num>
  <w:num w:numId="7" w16cid:durableId="2091805541">
    <w:abstractNumId w:val="4"/>
  </w:num>
  <w:num w:numId="8" w16cid:durableId="865751905">
    <w:abstractNumId w:val="13"/>
  </w:num>
  <w:num w:numId="9" w16cid:durableId="1728842780">
    <w:abstractNumId w:val="16"/>
  </w:num>
  <w:num w:numId="10" w16cid:durableId="1004431152">
    <w:abstractNumId w:val="17"/>
  </w:num>
  <w:num w:numId="11" w16cid:durableId="445660943">
    <w:abstractNumId w:val="1"/>
  </w:num>
  <w:num w:numId="12" w16cid:durableId="1570312269">
    <w:abstractNumId w:val="12"/>
  </w:num>
  <w:num w:numId="13" w16cid:durableId="1290666886">
    <w:abstractNumId w:val="9"/>
  </w:num>
  <w:num w:numId="14" w16cid:durableId="1114404537">
    <w:abstractNumId w:val="15"/>
  </w:num>
  <w:num w:numId="15" w16cid:durableId="440496880">
    <w:abstractNumId w:val="6"/>
  </w:num>
  <w:num w:numId="16" w16cid:durableId="425731589">
    <w:abstractNumId w:val="11"/>
  </w:num>
  <w:num w:numId="17" w16cid:durableId="333724534">
    <w:abstractNumId w:val="10"/>
  </w:num>
  <w:num w:numId="18" w16cid:durableId="2094812258">
    <w:abstractNumId w:val="3"/>
  </w:num>
  <w:num w:numId="19" w16cid:durableId="159338910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722"/>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D2B"/>
    <w:rsid w:val="000B155D"/>
    <w:rsid w:val="000B19D9"/>
    <w:rsid w:val="000B22E0"/>
    <w:rsid w:val="000B4E1E"/>
    <w:rsid w:val="000B5056"/>
    <w:rsid w:val="000C0512"/>
    <w:rsid w:val="000C0C5A"/>
    <w:rsid w:val="000C0C7E"/>
    <w:rsid w:val="000C1E06"/>
    <w:rsid w:val="000C21D8"/>
    <w:rsid w:val="000C36ED"/>
    <w:rsid w:val="000C391B"/>
    <w:rsid w:val="000C3D21"/>
    <w:rsid w:val="000C6BE4"/>
    <w:rsid w:val="000D05B9"/>
    <w:rsid w:val="000D0B52"/>
    <w:rsid w:val="000D0EC1"/>
    <w:rsid w:val="000D26AE"/>
    <w:rsid w:val="000D28B1"/>
    <w:rsid w:val="000D3004"/>
    <w:rsid w:val="000D3080"/>
    <w:rsid w:val="000D4010"/>
    <w:rsid w:val="000D483F"/>
    <w:rsid w:val="000D56F8"/>
    <w:rsid w:val="000D67DC"/>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591"/>
    <w:rsid w:val="00115687"/>
    <w:rsid w:val="001160B4"/>
    <w:rsid w:val="0011719E"/>
    <w:rsid w:val="00122B37"/>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378E0"/>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6EC"/>
    <w:rsid w:val="00187B00"/>
    <w:rsid w:val="00191854"/>
    <w:rsid w:val="00192CF2"/>
    <w:rsid w:val="00192F8A"/>
    <w:rsid w:val="00193523"/>
    <w:rsid w:val="00195245"/>
    <w:rsid w:val="001A1AD0"/>
    <w:rsid w:val="001A31AD"/>
    <w:rsid w:val="001A5545"/>
    <w:rsid w:val="001A5A2C"/>
    <w:rsid w:val="001B0204"/>
    <w:rsid w:val="001B047C"/>
    <w:rsid w:val="001B21B8"/>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346A"/>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1F02"/>
    <w:rsid w:val="0021314E"/>
    <w:rsid w:val="0021380B"/>
    <w:rsid w:val="00213A5E"/>
    <w:rsid w:val="002146AC"/>
    <w:rsid w:val="00214CAE"/>
    <w:rsid w:val="002154FB"/>
    <w:rsid w:val="00215799"/>
    <w:rsid w:val="002159D0"/>
    <w:rsid w:val="00217FCD"/>
    <w:rsid w:val="00221AAD"/>
    <w:rsid w:val="00222E8A"/>
    <w:rsid w:val="00222E9C"/>
    <w:rsid w:val="00223730"/>
    <w:rsid w:val="00223AD1"/>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2BAB"/>
    <w:rsid w:val="002431E3"/>
    <w:rsid w:val="002446C7"/>
    <w:rsid w:val="002450FA"/>
    <w:rsid w:val="00246087"/>
    <w:rsid w:val="00247034"/>
    <w:rsid w:val="0025194C"/>
    <w:rsid w:val="00255329"/>
    <w:rsid w:val="0025729A"/>
    <w:rsid w:val="0026078C"/>
    <w:rsid w:val="0026173A"/>
    <w:rsid w:val="00263E67"/>
    <w:rsid w:val="00264D3E"/>
    <w:rsid w:val="00267A7C"/>
    <w:rsid w:val="00271229"/>
    <w:rsid w:val="00271DBA"/>
    <w:rsid w:val="00272114"/>
    <w:rsid w:val="00272171"/>
    <w:rsid w:val="0027291E"/>
    <w:rsid w:val="00272CAA"/>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113"/>
    <w:rsid w:val="002B6765"/>
    <w:rsid w:val="002B6FAF"/>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E533D"/>
    <w:rsid w:val="002F01BA"/>
    <w:rsid w:val="002F0CBF"/>
    <w:rsid w:val="002F16A9"/>
    <w:rsid w:val="002F19B0"/>
    <w:rsid w:val="002F2049"/>
    <w:rsid w:val="002F40F7"/>
    <w:rsid w:val="002F484F"/>
    <w:rsid w:val="00301771"/>
    <w:rsid w:val="003020F5"/>
    <w:rsid w:val="003029C9"/>
    <w:rsid w:val="00303D07"/>
    <w:rsid w:val="003058F2"/>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7F1"/>
    <w:rsid w:val="003D7E65"/>
    <w:rsid w:val="003E08F7"/>
    <w:rsid w:val="003E0ACE"/>
    <w:rsid w:val="003E0CA0"/>
    <w:rsid w:val="003E0D72"/>
    <w:rsid w:val="003E242C"/>
    <w:rsid w:val="003E2934"/>
    <w:rsid w:val="003E2E9C"/>
    <w:rsid w:val="003E3313"/>
    <w:rsid w:val="003E614F"/>
    <w:rsid w:val="003E6488"/>
    <w:rsid w:val="003E70E2"/>
    <w:rsid w:val="003F19D5"/>
    <w:rsid w:val="003F3528"/>
    <w:rsid w:val="003F4146"/>
    <w:rsid w:val="003F554E"/>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5D6C"/>
    <w:rsid w:val="004168B3"/>
    <w:rsid w:val="004170E3"/>
    <w:rsid w:val="0041742E"/>
    <w:rsid w:val="004214D2"/>
    <w:rsid w:val="0042196B"/>
    <w:rsid w:val="00422A99"/>
    <w:rsid w:val="00426A43"/>
    <w:rsid w:val="00426AA6"/>
    <w:rsid w:val="00430D35"/>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179D"/>
    <w:rsid w:val="004D18C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ED1"/>
    <w:rsid w:val="004F08C0"/>
    <w:rsid w:val="004F091A"/>
    <w:rsid w:val="004F1D46"/>
    <w:rsid w:val="004F1FEC"/>
    <w:rsid w:val="004F2ED0"/>
    <w:rsid w:val="004F4430"/>
    <w:rsid w:val="004F46FD"/>
    <w:rsid w:val="004F4782"/>
    <w:rsid w:val="004F5550"/>
    <w:rsid w:val="004F58D9"/>
    <w:rsid w:val="004F68A8"/>
    <w:rsid w:val="004F6ACB"/>
    <w:rsid w:val="005014E1"/>
    <w:rsid w:val="00501C55"/>
    <w:rsid w:val="0050232D"/>
    <w:rsid w:val="00502995"/>
    <w:rsid w:val="0050326B"/>
    <w:rsid w:val="00504D6F"/>
    <w:rsid w:val="00505812"/>
    <w:rsid w:val="00506760"/>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AD3"/>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1B87"/>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00A"/>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30FD7"/>
    <w:rsid w:val="0063316A"/>
    <w:rsid w:val="0063538E"/>
    <w:rsid w:val="0063686B"/>
    <w:rsid w:val="00636E01"/>
    <w:rsid w:val="00640475"/>
    <w:rsid w:val="00640B6E"/>
    <w:rsid w:val="00643C71"/>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5DB6"/>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6CDB"/>
    <w:rsid w:val="007C1110"/>
    <w:rsid w:val="007C1A47"/>
    <w:rsid w:val="007C1C9D"/>
    <w:rsid w:val="007C28DA"/>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877"/>
    <w:rsid w:val="007D5EEC"/>
    <w:rsid w:val="007D6B6C"/>
    <w:rsid w:val="007D7634"/>
    <w:rsid w:val="007D7B88"/>
    <w:rsid w:val="007E0B9B"/>
    <w:rsid w:val="007E1A85"/>
    <w:rsid w:val="007E2B24"/>
    <w:rsid w:val="007E32C2"/>
    <w:rsid w:val="007E44B9"/>
    <w:rsid w:val="007E5591"/>
    <w:rsid w:val="007E5A15"/>
    <w:rsid w:val="007E5ADD"/>
    <w:rsid w:val="007F17FF"/>
    <w:rsid w:val="007F3A5C"/>
    <w:rsid w:val="007F3E84"/>
    <w:rsid w:val="007F40C0"/>
    <w:rsid w:val="007F47A5"/>
    <w:rsid w:val="007F4D0E"/>
    <w:rsid w:val="00800667"/>
    <w:rsid w:val="00800B2B"/>
    <w:rsid w:val="00801EBA"/>
    <w:rsid w:val="00803D7C"/>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5E4E"/>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D9E"/>
    <w:rsid w:val="0086215D"/>
    <w:rsid w:val="00863101"/>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B04"/>
    <w:rsid w:val="008A05A8"/>
    <w:rsid w:val="008A118A"/>
    <w:rsid w:val="008A13CB"/>
    <w:rsid w:val="008A2CFF"/>
    <w:rsid w:val="008A32D2"/>
    <w:rsid w:val="008A36EC"/>
    <w:rsid w:val="008A41EF"/>
    <w:rsid w:val="008A4B80"/>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19E"/>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6FA0"/>
    <w:rsid w:val="008F712B"/>
    <w:rsid w:val="00900B2F"/>
    <w:rsid w:val="00900DAC"/>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807A5"/>
    <w:rsid w:val="00981340"/>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0962"/>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0F7A"/>
    <w:rsid w:val="00A211C2"/>
    <w:rsid w:val="00A2185E"/>
    <w:rsid w:val="00A221DB"/>
    <w:rsid w:val="00A22803"/>
    <w:rsid w:val="00A2302B"/>
    <w:rsid w:val="00A23AD0"/>
    <w:rsid w:val="00A23DF5"/>
    <w:rsid w:val="00A24488"/>
    <w:rsid w:val="00A25440"/>
    <w:rsid w:val="00A25B67"/>
    <w:rsid w:val="00A25CCD"/>
    <w:rsid w:val="00A260E2"/>
    <w:rsid w:val="00A262C4"/>
    <w:rsid w:val="00A27562"/>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4CA6"/>
    <w:rsid w:val="00A558B5"/>
    <w:rsid w:val="00A5621B"/>
    <w:rsid w:val="00A60B1D"/>
    <w:rsid w:val="00A63F95"/>
    <w:rsid w:val="00A6475E"/>
    <w:rsid w:val="00A658BE"/>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0D77"/>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25634"/>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4197"/>
    <w:rsid w:val="00B44B46"/>
    <w:rsid w:val="00B450AA"/>
    <w:rsid w:val="00B45A36"/>
    <w:rsid w:val="00B4722E"/>
    <w:rsid w:val="00B50000"/>
    <w:rsid w:val="00B5019C"/>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6CED"/>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20DB"/>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F1056"/>
    <w:rsid w:val="00BF125D"/>
    <w:rsid w:val="00BF27FC"/>
    <w:rsid w:val="00BF397C"/>
    <w:rsid w:val="00BF618C"/>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78CC"/>
    <w:rsid w:val="00C67C9E"/>
    <w:rsid w:val="00C707A6"/>
    <w:rsid w:val="00C7122C"/>
    <w:rsid w:val="00C72D81"/>
    <w:rsid w:val="00C74190"/>
    <w:rsid w:val="00C746EF"/>
    <w:rsid w:val="00C74F29"/>
    <w:rsid w:val="00C75919"/>
    <w:rsid w:val="00C75C31"/>
    <w:rsid w:val="00C81BC7"/>
    <w:rsid w:val="00C81C83"/>
    <w:rsid w:val="00C8247E"/>
    <w:rsid w:val="00C83080"/>
    <w:rsid w:val="00C8352C"/>
    <w:rsid w:val="00C84D23"/>
    <w:rsid w:val="00C85E13"/>
    <w:rsid w:val="00C861D8"/>
    <w:rsid w:val="00C87F1E"/>
    <w:rsid w:val="00C91D8E"/>
    <w:rsid w:val="00C91FD9"/>
    <w:rsid w:val="00C92206"/>
    <w:rsid w:val="00C92403"/>
    <w:rsid w:val="00C9599D"/>
    <w:rsid w:val="00C968D1"/>
    <w:rsid w:val="00C9745F"/>
    <w:rsid w:val="00CA0BF2"/>
    <w:rsid w:val="00CA65ED"/>
    <w:rsid w:val="00CA71DF"/>
    <w:rsid w:val="00CB00D7"/>
    <w:rsid w:val="00CB63AD"/>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5A88"/>
    <w:rsid w:val="00D274F6"/>
    <w:rsid w:val="00D3026F"/>
    <w:rsid w:val="00D30709"/>
    <w:rsid w:val="00D31533"/>
    <w:rsid w:val="00D31891"/>
    <w:rsid w:val="00D31F9A"/>
    <w:rsid w:val="00D3206D"/>
    <w:rsid w:val="00D33FE4"/>
    <w:rsid w:val="00D34F68"/>
    <w:rsid w:val="00D35967"/>
    <w:rsid w:val="00D36E04"/>
    <w:rsid w:val="00D36EDE"/>
    <w:rsid w:val="00D37252"/>
    <w:rsid w:val="00D40230"/>
    <w:rsid w:val="00D415FB"/>
    <w:rsid w:val="00D41664"/>
    <w:rsid w:val="00D416FF"/>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338C"/>
    <w:rsid w:val="00D6407E"/>
    <w:rsid w:val="00D64F23"/>
    <w:rsid w:val="00D667D1"/>
    <w:rsid w:val="00D67B98"/>
    <w:rsid w:val="00D713A3"/>
    <w:rsid w:val="00D72A94"/>
    <w:rsid w:val="00D73698"/>
    <w:rsid w:val="00D7584C"/>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07F35"/>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17ED"/>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290"/>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E94"/>
    <w:rsid w:val="00F47EFC"/>
    <w:rsid w:val="00F50F7E"/>
    <w:rsid w:val="00F51033"/>
    <w:rsid w:val="00F52899"/>
    <w:rsid w:val="00F53872"/>
    <w:rsid w:val="00F53A45"/>
    <w:rsid w:val="00F5468B"/>
    <w:rsid w:val="00F552B9"/>
    <w:rsid w:val="00F56C1B"/>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B7D7F"/>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6627"/>
    <w:rsid w:val="00FE749B"/>
    <w:rsid w:val="00FE7EF4"/>
    <w:rsid w:val="00FF0C91"/>
    <w:rsid w:val="00FF15B1"/>
    <w:rsid w:val="00FF3499"/>
    <w:rsid w:val="00FF467A"/>
    <w:rsid w:val="00FF56A0"/>
    <w:rsid w:val="00FF63B1"/>
    <w:rsid w:val="0843CD40"/>
    <w:rsid w:val="0A4B3236"/>
    <w:rsid w:val="0B24B4AA"/>
    <w:rsid w:val="1CDB983A"/>
    <w:rsid w:val="21F1D2E9"/>
    <w:rsid w:val="2FDAFA1D"/>
    <w:rsid w:val="3D2E26BA"/>
    <w:rsid w:val="528A5AD1"/>
    <w:rsid w:val="7C03E79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1A2"/>
  </w:style>
  <w:style w:type="paragraph" w:styleId="Heading1">
    <w:name w:val="heading 1"/>
    <w:basedOn w:val="Normal"/>
    <w:next w:val="Normal"/>
    <w:link w:val="Heading1Char"/>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5A49A7"/>
    <w:pPr>
      <w:tabs>
        <w:tab w:val="left" w:pos="440"/>
        <w:tab w:val="right" w:leader="dot" w:pos="9062"/>
      </w:tabs>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B31196"/>
  </w:style>
  <w:style w:type="paragraph" w:styleId="FootnoteText">
    <w:name w:val="footnote text"/>
    <w:basedOn w:val="Normal"/>
    <w:link w:val="FootnoteTextChar"/>
    <w:uiPriority w:val="99"/>
    <w:semiHidden/>
    <w:unhideWhenUsed/>
    <w:rsid w:val="0049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BAF"/>
    <w:rPr>
      <w:sz w:val="20"/>
      <w:szCs w:val="20"/>
    </w:rPr>
  </w:style>
  <w:style w:type="character" w:styleId="FootnoteReference">
    <w:name w:val="footnote reference"/>
    <w:basedOn w:val="DefaultParagraphFont"/>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sion">
    <w:name w:val="Revision"/>
    <w:hidden/>
    <w:uiPriority w:val="99"/>
    <w:semiHidden/>
    <w:rsid w:val="00A25B67"/>
    <w:pPr>
      <w:spacing w:after="0" w:line="240" w:lineRule="auto"/>
    </w:pPr>
  </w:style>
  <w:style w:type="paragraph" w:styleId="NoSpacing">
    <w:name w:val="No Spacing"/>
    <w:uiPriority w:val="1"/>
    <w:qFormat/>
    <w:rsid w:val="00A25B67"/>
    <w:pPr>
      <w:spacing w:after="0" w:line="240" w:lineRule="auto"/>
    </w:pPr>
  </w:style>
  <w:style w:type="paragraph" w:styleId="BalloonText">
    <w:name w:val="Balloon Text"/>
    <w:basedOn w:val="Normal"/>
    <w:link w:val="BalloonTextChar"/>
    <w:uiPriority w:val="99"/>
    <w:semiHidden/>
    <w:unhideWhenUsed/>
    <w:rsid w:val="00A25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B67"/>
    <w:rPr>
      <w:rFonts w:ascii="Segoe UI" w:hAnsi="Segoe UI" w:cs="Segoe UI"/>
      <w:sz w:val="18"/>
      <w:szCs w:val="18"/>
    </w:rPr>
  </w:style>
  <w:style w:type="table" w:customStyle="1" w:styleId="ListTable2-Accent11">
    <w:name w:val="List Table 2 - Accent 11"/>
    <w:basedOn w:val="TableNormal"/>
    <w:next w:val="ListTable2-Accent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stTable2-Accent1">
    <w:name w:val="List Table 2 Accent 1"/>
    <w:basedOn w:val="TableNormal"/>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DefaultParagraphFont"/>
    <w:rsid w:val="00EB11A2"/>
  </w:style>
  <w:style w:type="character" w:styleId="Emphasis">
    <w:name w:val="Emphasis"/>
    <w:basedOn w:val="DefaultParagraphFont"/>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6600</CharactersWithSpaces>
  <SharedDoc>false</SharedDoc>
  <HLinks>
    <vt:vector size="18" baseType="variant">
      <vt:variant>
        <vt:i4>1703999</vt:i4>
      </vt:variant>
      <vt:variant>
        <vt:i4>14</vt:i4>
      </vt:variant>
      <vt:variant>
        <vt:i4>0</vt:i4>
      </vt:variant>
      <vt:variant>
        <vt:i4>5</vt:i4>
      </vt:variant>
      <vt:variant>
        <vt:lpwstr/>
      </vt:variant>
      <vt:variant>
        <vt:lpwstr>_Toc189210675</vt:lpwstr>
      </vt:variant>
      <vt:variant>
        <vt:i4>1703999</vt:i4>
      </vt:variant>
      <vt:variant>
        <vt:i4>8</vt:i4>
      </vt:variant>
      <vt:variant>
        <vt:i4>0</vt:i4>
      </vt:variant>
      <vt:variant>
        <vt:i4>5</vt:i4>
      </vt:variant>
      <vt:variant>
        <vt:lpwstr/>
      </vt:variant>
      <vt:variant>
        <vt:lpwstr>_Toc189210674</vt:lpwstr>
      </vt:variant>
      <vt:variant>
        <vt:i4>1703999</vt:i4>
      </vt:variant>
      <vt:variant>
        <vt:i4>2</vt:i4>
      </vt:variant>
      <vt:variant>
        <vt:i4>0</vt:i4>
      </vt:variant>
      <vt:variant>
        <vt:i4>5</vt:i4>
      </vt:variant>
      <vt:variant>
        <vt:lpwstr/>
      </vt:variant>
      <vt:variant>
        <vt:lpwstr>_Toc189210673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2025-04-10T08:25:00Z</dcterms:created>
  <dcterms:modified xsi:type="dcterms:W3CDTF">2025-04-10T08:26:00Z</dcterms:modified>
</cp:coreProperties>
</file>